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6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广西教育科学“十四五”规划2022年度</w:t>
      </w:r>
    </w:p>
    <w:p>
      <w:pPr>
        <w:spacing w:line="6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教育评价改革专项课题选题指南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指南仅列出可供参考的若干主要选题范围，申报者可以此为基础自行具体设计，也可另行设计具体课题。课题研究内容重在提出具有现实性、针对性、可操作性和推广意义的思路建议，避免过分强调纯学术理论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、党政教育评价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改革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德育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改革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学校党政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干部选拔任用机制研究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党政教育质量评价改革研究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、学校评价改革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与专业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课程体系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教学质量评价改革研究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发展性评价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改革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教育质量综合评价改革研究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教育质量综合评价改革研究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学校民族团结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进步教育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校长综合能力评价改革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评价改革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认定、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聘用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及考核改革研究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职称制度改革研究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专业素养评价改革研究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科研评价改革研究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教师教学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培养、培训体制机制改革研究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、学生评价改革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人才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培养质量评价标准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工具及体系构建研究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综合素质评价标准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工具及体系构建研究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学龄前幼儿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素质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义务教育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优质均衡发展的体制机制研究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中学生考试招生制度改革研究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职业教育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学生职业技术技能评价改革研究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生、研究生教育质量评价改革研究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德智体美劳评价标准及体系构建研究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“双减”背景下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学生学业质量评价改革研究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五育并举学生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素质评价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心理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健康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改革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过程性评价、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表现性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增值性评价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、激励性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设计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与实践研究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学习成果认定及转化研究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评价改革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新时代基础教育综合评价改革研究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多元主体参与教育评价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eastAsia="仿宋"/>
          <w:color w:val="000000" w:themeColor="text1"/>
          <w:sz w:val="32"/>
          <w14:textFill>
            <w14:solidFill>
              <w14:schemeClr w14:val="tx1"/>
            </w14:solidFill>
          </w14:textFill>
        </w:rPr>
        <w:t>新时代学校、家庭、社会“三位一体”联合育人机制改革研究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多元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评价方式综合运用实践研究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信息技术辅助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评价实践研究</w:t>
      </w:r>
    </w:p>
    <w:p>
      <w:pPr>
        <w:pStyle w:val="4"/>
        <w:numPr>
          <w:ilvl w:val="1"/>
          <w:numId w:val="1"/>
        </w:numPr>
        <w:spacing w:line="560" w:lineRule="exact"/>
        <w:ind w:left="0" w:firstLine="64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基于大数据平台的教育评价实践研究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271C68"/>
    <w:multiLevelType w:val="multilevel"/>
    <w:tmpl w:val="1D271C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suff w:val="nothing"/>
      <w:lvlText w:val="%2.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A184D"/>
    <w:rsid w:val="03AA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2022-02-18T00:53:00Z</dcterms:created>
  <dc:creator>Lenovo</dc:creator>
  <cp:lastModifiedBy>Lenovo</cp:lastModifiedBy>
  <dcterms:modified xsi:type="dcterms:W3CDTF">2022-02-18T01:10:21Z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E9AC70BC8FD346E890F570094BEE2160</vt:lpwstr>
  </property>
</Properties>
</file>