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9F75">
      <w:pPr>
        <w:pStyle w:val="2"/>
        <w:keepNext w:val="0"/>
        <w:keepLines w:val="0"/>
        <w:widowControl/>
        <w:suppressLineNumbers w:val="0"/>
        <w:spacing w:line="368" w:lineRule="atLeast"/>
        <w:ind w:left="0" w:leftChars="0" w:firstLine="0" w:firstLineChars="0"/>
        <w:jc w:val="both"/>
      </w:pPr>
      <w:r>
        <w:rPr>
          <w:rFonts w:hint="eastAsia" w:ascii="宋体" w:hAnsi="宋体" w:eastAsia="宋体" w:cs="宋体"/>
        </w:rPr>
        <w:t>附件</w:t>
      </w:r>
    </w:p>
    <w:p w14:paraId="1E22347C"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center"/>
      </w:pPr>
      <w:bookmarkStart w:id="0" w:name="_GoBack"/>
      <w:r>
        <w:rPr>
          <w:rFonts w:hint="eastAsia" w:ascii="宋体" w:hAnsi="宋体" w:eastAsia="宋体" w:cs="宋体"/>
        </w:rPr>
        <w:t>2025年广西医科大学教学成果培育项目名单</w:t>
      </w:r>
    </w:p>
    <w:bookmarkEnd w:id="0"/>
    <w:p w14:paraId="693C9206"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宋体" w:hAnsi="宋体" w:eastAsia="宋体" w:cs="宋体"/>
        </w:rPr>
        <w:t>一、本科教育教学成果培育项目</w:t>
      </w:r>
    </w:p>
    <w:tbl>
      <w:tblPr>
        <w:tblW w:w="8427" w:type="dxa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809"/>
        <w:gridCol w:w="2115"/>
        <w:gridCol w:w="4427"/>
        <w:gridCol w:w="1076"/>
      </w:tblGrid>
      <w:tr w14:paraId="4237AEA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699F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3928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二级单位名称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63E4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2C74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</w:tr>
      <w:tr w14:paraId="2ABDB485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D556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0BC1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公共卫生学院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8927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战略导向，交叉融合—新时代复合型公共卫生新质人才培养模式的构建与实践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0F91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唐咸艳</w:t>
            </w:r>
          </w:p>
        </w:tc>
      </w:tr>
      <w:tr w14:paraId="25DFE5B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C9EE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E64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药学院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E80C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“思专创”三融合构建药学创新创业教育体系的构建与实践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42A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何萍</w:t>
            </w:r>
          </w:p>
        </w:tc>
      </w:tr>
      <w:tr w14:paraId="1B225ED4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831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091E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基础医学院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2637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“知识明晰道理，事迹塑造品格”《人体寄生虫学》德医交融育人体系构建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8328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战廷正</w:t>
            </w:r>
          </w:p>
        </w:tc>
      </w:tr>
      <w:tr w14:paraId="4F7FEAA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06CF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899D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公共卫生学院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697F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流行病学课程新发传染病“五位一体”教学体系的改革与探索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2A53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蒋俊俊</w:t>
            </w:r>
          </w:p>
        </w:tc>
      </w:tr>
      <w:tr w14:paraId="0806D93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F97D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4A9E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人文社会科学学院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F1F9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基于卓越医师培养目标的医学生人文素养培育创新与实践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C3FB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许海东</w:t>
            </w:r>
          </w:p>
        </w:tc>
      </w:tr>
      <w:tr w14:paraId="2D0833E5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1FCD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A578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马克思主义学院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3D99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德医交融、四维联动、数智赋能：“大思政课”育人模式十年探索与实践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4358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杨海秀</w:t>
            </w:r>
          </w:p>
        </w:tc>
      </w:tr>
      <w:tr w14:paraId="244977D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378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0ED5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第一临床医学院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E3AA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医学影像学信息化、智能化教学模式的探索与实践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CC51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彭鹏</w:t>
            </w:r>
          </w:p>
        </w:tc>
      </w:tr>
      <w:tr w14:paraId="7A512C5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66A8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EDAC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第二临床医学院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B8EF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“理实协同、四心沁润”--紧缺专业培养地方实践型儿科人才的教学改革实践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C2EF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陈玉君</w:t>
            </w:r>
          </w:p>
        </w:tc>
      </w:tr>
      <w:tr w14:paraId="1963CB3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BBE5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A39E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体育与健康学院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7AB2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交叉、融合、应用：新医科背景下运动康复专业人才培养模式的探索与实践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4C6B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穆飒</w:t>
            </w:r>
          </w:p>
        </w:tc>
      </w:tr>
      <w:tr w14:paraId="07CCA8F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3702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D901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第二临床医学院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2B9A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基于虚拟仿真与课程思政的麻醉学教学模式创新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1BCB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杜学柯</w:t>
            </w:r>
          </w:p>
        </w:tc>
      </w:tr>
      <w:tr w14:paraId="227171E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52B8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C297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人文社会科学学院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8EF7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产教融合、科教融合、中外融合：医疗保险专业“三融育人”复合型人才培养体系的构建与实施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650A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黄李凤</w:t>
            </w:r>
          </w:p>
        </w:tc>
      </w:tr>
      <w:tr w14:paraId="536B75DC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9478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ED3E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第一临床医学院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7A19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麻醉学本科实践教学模式改革与探索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24D5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陈静</w:t>
            </w:r>
          </w:p>
        </w:tc>
      </w:tr>
      <w:tr w14:paraId="5B92D13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0E7E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C421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信息与管理学院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3C9A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跨界融合·创新驱动·协同育人：地方医学院校复合管理人才培养新路径探索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A92F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何慧敏</w:t>
            </w:r>
          </w:p>
        </w:tc>
      </w:tr>
      <w:tr w14:paraId="7B1CD54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C50F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5405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校团委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AC47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高校第二课堂“五育融合”育人体系的构建和实践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4425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陈玉香</w:t>
            </w:r>
          </w:p>
        </w:tc>
      </w:tr>
      <w:tr w14:paraId="3EBC013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B397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E642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武鸣临床医学院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80B3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</w:rPr>
              <w:t>医教研融合提升医学生综合素质培养模式的创新与实践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E415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莫安胜</w:t>
            </w:r>
          </w:p>
        </w:tc>
      </w:tr>
    </w:tbl>
    <w:p w14:paraId="1A0B126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368" w:lineRule="atLeast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研究生教育教学成果培育项目</w:t>
      </w:r>
    </w:p>
    <w:tbl>
      <w:tblPr>
        <w:tblStyle w:val="3"/>
        <w:tblW w:w="8427" w:type="dxa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809"/>
        <w:gridCol w:w="2115"/>
        <w:gridCol w:w="4427"/>
        <w:gridCol w:w="1076"/>
      </w:tblGrid>
      <w:tr w14:paraId="5BADAB74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CA4E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7599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二级单位名称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446A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58C3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</w:tr>
      <w:tr w14:paraId="4FC197D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E7A8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2D66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公共卫生学院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1EC1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</w:rPr>
              <w:t>德医交融、实践铸才——边疆民族地区新质公共卫生人才“三四三”培养模式的创新与实践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0324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苏莉</w:t>
            </w:r>
          </w:p>
        </w:tc>
      </w:tr>
      <w:tr w14:paraId="4AA0942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E7D4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F683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药学院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9E63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</w:rPr>
              <w:t>懂医精药、扎根边疆、服务需求：临床药学应用型高层次人才培养创新与实践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302E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阳洁</w:t>
            </w:r>
          </w:p>
        </w:tc>
      </w:tr>
      <w:tr w14:paraId="3B3325E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30B1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EAAD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基础医学院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F143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</w:rPr>
              <w:t>新时代背景下边疆民族地区脑科学拔尖创新人才培养模式与实践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FCFB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谭国鹤</w:t>
            </w:r>
          </w:p>
        </w:tc>
      </w:tr>
      <w:tr w14:paraId="77161B94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D9A1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7202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马克思主义学院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9C1C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</w:rPr>
              <w:t>医学院校“多载体、分层次、立体化”研究生思政课教学模式探索与实践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42AF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陈会方</w:t>
            </w:r>
          </w:p>
        </w:tc>
      </w:tr>
      <w:tr w14:paraId="4D78F92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40E2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C50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第二临床医学院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ACE0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</w:rPr>
              <w:t>消化内科研究生规范化培训体系构建与应用探讨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1440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刘诗权</w:t>
            </w:r>
          </w:p>
        </w:tc>
      </w:tr>
      <w:tr w14:paraId="269CA20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12CA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5196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人文社会科学学院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30D0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</w:rPr>
              <w:t>跨学科、多部门、全过程：医学院校健康社会工作专业人才培养的创新与实践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BBA6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</w:rPr>
              <w:t>陈宇</w:t>
            </w:r>
          </w:p>
        </w:tc>
      </w:tr>
    </w:tbl>
    <w:p w14:paraId="5560B7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1E23A"/>
    <w:multiLevelType w:val="singleLevel"/>
    <w:tmpl w:val="3FD1E2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jk2NDQ3MTIxZDZmOGRmMWQ0NTdhYzk1M2U2ZDYifQ=="/>
  </w:docVars>
  <w:rsids>
    <w:rsidRoot w:val="4BDC1EDB"/>
    <w:rsid w:val="4BD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2025-01-23T15:22:00Z</dcterms:created>
  <dc:creator>21729</dc:creator>
  <cp:lastModifiedBy>21729</cp:lastModifiedBy>
  <dcterms:modified xsi:type="dcterms:W3CDTF">2025-01-23T15:26:23Z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B663AAA5CDDC4B86A1A8BAC825870F64_11</vt:lpwstr>
  </property>
</Properties>
</file>