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EB210">
      <w:pPr>
        <w:spacing w:line="620" w:lineRule="exact"/>
        <w:jc w:val="center"/>
        <w:rPr>
          <w:rFonts w:ascii="宋体" w:hAnsi="宋体" w:eastAsia="宋体" w:cs="Times New Roman"/>
          <w:b/>
          <w:sz w:val="44"/>
          <w:szCs w:val="44"/>
        </w:rPr>
      </w:pPr>
    </w:p>
    <w:p w14:paraId="60F3F1F6">
      <w:pPr>
        <w:pStyle w:val="3"/>
        <w:widowControl/>
        <w:spacing w:beforeAutospacing="0" w:afterAutospacing="0" w:line="62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关于开展2026年度广西医科大学本科教育教学改革教师教学发展专项项目立项工作的通知</w:t>
      </w:r>
    </w:p>
    <w:p w14:paraId="64CEBC8A">
      <w:pPr>
        <w:rPr>
          <w:rFonts w:hint="default"/>
        </w:rPr>
      </w:pPr>
    </w:p>
    <w:p w14:paraId="3CAD3F16">
      <w:pPr>
        <w:spacing w:line="620" w:lineRule="exact"/>
        <w:rPr>
          <w:rFonts w:ascii="仿宋" w:hAnsi="仿宋" w:eastAsia="仿宋" w:cs="仿宋"/>
          <w:sz w:val="32"/>
          <w:szCs w:val="32"/>
        </w:rPr>
      </w:pPr>
      <w:r>
        <w:rPr>
          <w:rFonts w:hint="eastAsia" w:ascii="仿宋" w:hAnsi="仿宋" w:eastAsia="仿宋" w:cs="仿宋"/>
          <w:sz w:val="32"/>
          <w:szCs w:val="32"/>
        </w:rPr>
        <w:t>各单位：</w:t>
      </w:r>
    </w:p>
    <w:p w14:paraId="2F9F324A">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rPr>
        <w:t>为进一步深化本科教育教学改革，提升教师教学能力，</w:t>
      </w:r>
      <w:r>
        <w:rPr>
          <w:rFonts w:hint="eastAsia" w:ascii="仿宋" w:hAnsi="仿宋" w:eastAsia="仿宋" w:cs="仿宋"/>
          <w:sz w:val="32"/>
          <w:szCs w:val="32"/>
          <w:lang w:val="en-US" w:eastAsia="zh-CN"/>
        </w:rPr>
        <w:t>学校</w:t>
      </w:r>
      <w:r>
        <w:rPr>
          <w:rFonts w:hint="eastAsia" w:ascii="仿宋" w:hAnsi="仿宋" w:eastAsia="仿宋" w:cs="仿宋"/>
          <w:sz w:val="32"/>
          <w:szCs w:val="32"/>
        </w:rPr>
        <w:t>开展</w:t>
      </w:r>
      <w:r>
        <w:rPr>
          <w:rFonts w:hint="eastAsia" w:ascii="仿宋" w:hAnsi="仿宋" w:eastAsia="仿宋" w:cs="仿宋"/>
          <w:sz w:val="32"/>
          <w:szCs w:val="32"/>
          <w:lang w:eastAsia="zh-CN"/>
        </w:rPr>
        <w:t>2026年度广西医科大学本科教育教学改革教师教学发展专项项目立项工作</w:t>
      </w:r>
      <w:r>
        <w:rPr>
          <w:rFonts w:hint="eastAsia" w:ascii="仿宋" w:hAnsi="仿宋" w:eastAsia="仿宋" w:cs="仿宋"/>
          <w:sz w:val="32"/>
          <w:szCs w:val="32"/>
        </w:rPr>
        <w:t>。现将有关事项通知如下：</w:t>
      </w:r>
    </w:p>
    <w:p w14:paraId="2C1C0E87">
      <w:pPr>
        <w:spacing w:line="62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一、立项范围</w:t>
      </w:r>
    </w:p>
    <w:p w14:paraId="0657F88B">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聚焦探索“师—生—机”三元协同课堂新范式，将人工智能、大数据、虚拟仿真等技术有机融入教学全过程，丰富课堂教学呈现形式，有效激发学生主动参与知识建构。构建人机协同共生的未来教学新模式，通过打造沉浸式学习场景，助力教师教学能力提升与课堂教学质量提质增效。 </w:t>
      </w:r>
    </w:p>
    <w:p w14:paraId="2CE08422">
      <w:pPr>
        <w:spacing w:line="620" w:lineRule="exact"/>
        <w:ind w:firstLine="640" w:firstLineChars="200"/>
        <w:rPr>
          <w:rFonts w:hint="default" w:ascii="黑体" w:hAnsi="黑体" w:eastAsia="黑体" w:cs="黑体"/>
          <w:bCs/>
          <w:sz w:val="32"/>
          <w:szCs w:val="32"/>
          <w:lang w:val="en-US" w:eastAsia="zh-CN"/>
        </w:rPr>
      </w:pPr>
      <w:r>
        <w:rPr>
          <w:rFonts w:hint="eastAsia" w:ascii="黑体" w:hAnsi="黑体" w:eastAsia="黑体" w:cs="黑体"/>
          <w:bCs/>
          <w:sz w:val="32"/>
          <w:szCs w:val="32"/>
        </w:rPr>
        <w:t>二、</w:t>
      </w:r>
      <w:r>
        <w:rPr>
          <w:rFonts w:hint="eastAsia" w:ascii="黑体" w:hAnsi="黑体" w:eastAsia="黑体" w:cs="黑体"/>
          <w:bCs/>
          <w:sz w:val="32"/>
          <w:szCs w:val="32"/>
          <w:lang w:val="en-US" w:eastAsia="zh-CN"/>
        </w:rPr>
        <w:t>申报要求</w:t>
      </w:r>
    </w:p>
    <w:p w14:paraId="5E900FE7">
      <w:pPr>
        <w:spacing w:line="6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各单位以教师发展分中心为单位进行申报，</w:t>
      </w:r>
      <w:r>
        <w:rPr>
          <w:rFonts w:hint="eastAsia" w:ascii="仿宋" w:hAnsi="仿宋" w:eastAsia="仿宋" w:cs="仿宋"/>
          <w:color w:val="auto"/>
          <w:sz w:val="32"/>
          <w:szCs w:val="32"/>
        </w:rPr>
        <w:t>每个分中心限报1项。</w:t>
      </w:r>
    </w:p>
    <w:p w14:paraId="38F58A56">
      <w:pPr>
        <w:spacing w:line="620" w:lineRule="exact"/>
        <w:ind w:firstLine="640" w:firstLineChars="200"/>
        <w:rPr>
          <w:rFonts w:hint="eastAsia" w:ascii="仿宋" w:hAnsi="仿宋" w:eastAsia="仿宋" w:cs="仿宋"/>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.项目</w:t>
      </w:r>
      <w:r>
        <w:rPr>
          <w:rFonts w:hint="eastAsia" w:ascii="仿宋" w:hAnsi="仿宋" w:eastAsia="仿宋" w:cs="仿宋"/>
          <w:color w:val="auto"/>
          <w:sz w:val="32"/>
          <w:szCs w:val="32"/>
          <w:lang w:val="en-US" w:eastAsia="zh-CN"/>
        </w:rPr>
        <w:t>负责</w:t>
      </w:r>
      <w:r>
        <w:rPr>
          <w:rFonts w:hint="eastAsia" w:ascii="仿宋" w:hAnsi="仿宋" w:eastAsia="仿宋" w:cs="仿宋"/>
          <w:color w:val="auto"/>
          <w:sz w:val="32"/>
          <w:szCs w:val="32"/>
          <w:lang w:eastAsia="zh-CN"/>
        </w:rPr>
        <w:t>人原则上应为</w:t>
      </w:r>
      <w:r>
        <w:rPr>
          <w:rFonts w:hint="eastAsia" w:ascii="仿宋" w:hAnsi="仿宋" w:eastAsia="仿宋" w:cs="仿宋"/>
          <w:color w:val="auto"/>
          <w:sz w:val="32"/>
          <w:szCs w:val="32"/>
        </w:rPr>
        <w:t>具备良好的师德师风，热衷于教学研究、教学改</w:t>
      </w:r>
      <w:r>
        <w:rPr>
          <w:rFonts w:hint="eastAsia" w:ascii="仿宋" w:hAnsi="仿宋" w:eastAsia="仿宋" w:cs="仿宋"/>
          <w:sz w:val="32"/>
          <w:szCs w:val="32"/>
        </w:rPr>
        <w:t>革实践和自我教学能力提升的一线教师，</w:t>
      </w:r>
      <w:r>
        <w:rPr>
          <w:rFonts w:hint="eastAsia" w:ascii="仿宋" w:hAnsi="仿宋" w:eastAsia="仿宋" w:cs="仿宋"/>
          <w:sz w:val="32"/>
          <w:szCs w:val="32"/>
          <w:lang w:eastAsia="zh-CN"/>
        </w:rPr>
        <w:t>鼓励青年教师申报</w:t>
      </w:r>
      <w:r>
        <w:rPr>
          <w:rFonts w:hint="eastAsia" w:ascii="仿宋" w:hAnsi="仿宋" w:eastAsia="仿宋" w:cs="仿宋"/>
          <w:sz w:val="32"/>
          <w:szCs w:val="32"/>
        </w:rPr>
        <w:t>。</w:t>
      </w:r>
    </w:p>
    <w:p w14:paraId="7B8B415E">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项目</w:t>
      </w:r>
      <w:r>
        <w:rPr>
          <w:rFonts w:hint="eastAsia" w:ascii="仿宋" w:hAnsi="仿宋" w:eastAsia="仿宋" w:cs="仿宋"/>
          <w:sz w:val="32"/>
          <w:szCs w:val="32"/>
          <w:lang w:val="en-US" w:eastAsia="zh-CN"/>
        </w:rPr>
        <w:t>负责</w:t>
      </w:r>
      <w:r>
        <w:rPr>
          <w:rFonts w:hint="eastAsia" w:ascii="仿宋" w:hAnsi="仿宋" w:eastAsia="仿宋" w:cs="仿宋"/>
          <w:sz w:val="32"/>
          <w:szCs w:val="32"/>
        </w:rPr>
        <w:t>人需具备较强的教学研究能力与组织协调能力。项目组应组建结构合理的研究团队，成员不少于2人，且不超过10人（含</w:t>
      </w:r>
      <w:r>
        <w:rPr>
          <w:rFonts w:hint="eastAsia" w:ascii="仿宋" w:hAnsi="仿宋" w:eastAsia="仿宋" w:cs="仿宋"/>
          <w:sz w:val="32"/>
          <w:szCs w:val="32"/>
          <w:lang w:val="en-US" w:eastAsia="zh-CN"/>
        </w:rPr>
        <w:t>负责人</w:t>
      </w:r>
      <w:r>
        <w:rPr>
          <w:rFonts w:hint="eastAsia" w:ascii="仿宋" w:hAnsi="仿宋" w:eastAsia="仿宋" w:cs="仿宋"/>
          <w:sz w:val="32"/>
          <w:szCs w:val="32"/>
        </w:rPr>
        <w:t>）。项目组成员同时参与的项目（含主持）数量不得超过3项。</w:t>
      </w:r>
    </w:p>
    <w:p w14:paraId="036654D2">
      <w:pPr>
        <w:spacing w:line="620" w:lineRule="exact"/>
        <w:ind w:firstLine="640" w:firstLineChars="200"/>
        <w:rPr>
          <w:rFonts w:hint="default" w:ascii="仿宋" w:hAnsi="仿宋" w:eastAsia="仿宋" w:cs="仿宋"/>
          <w:sz w:val="32"/>
          <w:szCs w:val="32"/>
          <w:lang w:val="en-US"/>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若</w:t>
      </w:r>
      <w:r>
        <w:rPr>
          <w:rFonts w:hint="eastAsia" w:ascii="仿宋" w:hAnsi="仿宋" w:eastAsia="仿宋" w:cs="仿宋"/>
          <w:color w:val="auto"/>
          <w:sz w:val="32"/>
          <w:szCs w:val="32"/>
          <w:lang w:val="en-US" w:eastAsia="zh-CN"/>
        </w:rPr>
        <w:t>项目负责人</w:t>
      </w:r>
      <w:r>
        <w:rPr>
          <w:rFonts w:hint="eastAsia" w:ascii="仿宋" w:hAnsi="仿宋" w:eastAsia="仿宋" w:cs="仿宋"/>
          <w:color w:val="auto"/>
          <w:sz w:val="32"/>
          <w:szCs w:val="32"/>
        </w:rPr>
        <w:t>承担有未结题的校级教改项目，不得申报本年度项目；项目</w:t>
      </w:r>
      <w:r>
        <w:rPr>
          <w:rFonts w:hint="eastAsia" w:ascii="仿宋" w:hAnsi="仿宋" w:eastAsia="仿宋" w:cs="仿宋"/>
          <w:color w:val="auto"/>
          <w:sz w:val="32"/>
          <w:szCs w:val="32"/>
          <w:lang w:val="en-US" w:eastAsia="zh-CN"/>
        </w:rPr>
        <w:t>负责</w:t>
      </w:r>
      <w:r>
        <w:rPr>
          <w:rFonts w:hint="eastAsia" w:ascii="仿宋" w:hAnsi="仿宋" w:eastAsia="仿宋" w:cs="仿宋"/>
          <w:color w:val="auto"/>
          <w:sz w:val="32"/>
          <w:szCs w:val="32"/>
        </w:rPr>
        <w:t>人在本年度内限申报1项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已申报了本年度的</w:t>
      </w:r>
      <w:r>
        <w:rPr>
          <w:rFonts w:hint="eastAsia" w:ascii="仿宋" w:hAnsi="仿宋" w:eastAsia="仿宋" w:cs="仿宋"/>
          <w:color w:val="auto"/>
          <w:sz w:val="32"/>
          <w:szCs w:val="32"/>
        </w:rPr>
        <w:t>校级教改常规项目</w:t>
      </w:r>
      <w:r>
        <w:rPr>
          <w:rFonts w:hint="eastAsia" w:ascii="仿宋" w:hAnsi="仿宋" w:eastAsia="仿宋" w:cs="仿宋"/>
          <w:color w:val="auto"/>
          <w:sz w:val="32"/>
          <w:szCs w:val="32"/>
          <w:lang w:val="en-US" w:eastAsia="zh-CN"/>
        </w:rPr>
        <w:t>不得同时申报教师教学发展专项项目。</w:t>
      </w:r>
    </w:p>
    <w:p w14:paraId="3CA83D82">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申报项目的教学改革实践期不得少于1学期，项目实施方案科学合理、切实可行，具备一定的示范作用和推广价值。</w:t>
      </w:r>
    </w:p>
    <w:p w14:paraId="0C050BD9">
      <w:pPr>
        <w:spacing w:line="620" w:lineRule="exact"/>
        <w:ind w:firstLine="640" w:firstLineChars="200"/>
        <w:rPr>
          <w:rFonts w:ascii="黑体" w:hAnsi="黑体" w:eastAsia="黑体" w:cs="黑体"/>
          <w:bCs/>
          <w:sz w:val="32"/>
          <w:szCs w:val="32"/>
        </w:rPr>
      </w:pPr>
      <w:r>
        <w:rPr>
          <w:rFonts w:hint="eastAsia" w:ascii="黑体" w:hAnsi="黑体" w:eastAsia="黑体" w:cs="黑体"/>
          <w:bCs/>
          <w:sz w:val="32"/>
          <w:szCs w:val="32"/>
          <w:lang w:val="en-US" w:eastAsia="zh-CN"/>
        </w:rPr>
        <w:t>三</w:t>
      </w:r>
      <w:r>
        <w:rPr>
          <w:rFonts w:hint="eastAsia" w:ascii="黑体" w:hAnsi="黑体" w:eastAsia="黑体" w:cs="黑体"/>
          <w:bCs/>
          <w:sz w:val="32"/>
          <w:szCs w:val="32"/>
        </w:rPr>
        <w:t>、资助经费</w:t>
      </w:r>
    </w:p>
    <w:p w14:paraId="7CAA2A7A">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由学校资助，5000元/项，经费在</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7</w:t>
      </w:r>
      <w:r>
        <w:rPr>
          <w:rFonts w:hint="eastAsia" w:ascii="仿宋" w:hAnsi="仿宋" w:eastAsia="仿宋" w:cs="仿宋"/>
          <w:sz w:val="32"/>
          <w:szCs w:val="32"/>
        </w:rPr>
        <w:t>年一次性拨</w:t>
      </w:r>
      <w:r>
        <w:rPr>
          <w:rFonts w:hint="eastAsia" w:ascii="仿宋" w:hAnsi="仿宋" w:eastAsia="仿宋" w:cs="仿宋"/>
          <w:sz w:val="32"/>
          <w:szCs w:val="32"/>
          <w:lang w:val="en-US" w:eastAsia="zh-CN"/>
        </w:rPr>
        <w:t>付</w:t>
      </w:r>
      <w:r>
        <w:rPr>
          <w:rFonts w:hint="eastAsia" w:ascii="仿宋" w:hAnsi="仿宋" w:eastAsia="仿宋" w:cs="仿宋"/>
          <w:sz w:val="32"/>
          <w:szCs w:val="32"/>
        </w:rPr>
        <w:t>。</w:t>
      </w:r>
    </w:p>
    <w:p w14:paraId="1879DC90">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经费使用须严格</w:t>
      </w:r>
      <w:r>
        <w:rPr>
          <w:rFonts w:hint="eastAsia" w:ascii="仿宋" w:hAnsi="仿宋" w:eastAsia="仿宋" w:cs="仿宋"/>
          <w:sz w:val="32"/>
          <w:szCs w:val="32"/>
        </w:rPr>
        <w:t>按照《广西医科大学课题项目经费管理暂行办法》（桂医大财〔2021〕5号）</w:t>
      </w:r>
      <w:r>
        <w:rPr>
          <w:rFonts w:hint="eastAsia" w:ascii="仿宋" w:hAnsi="仿宋" w:eastAsia="仿宋" w:cs="仿宋"/>
          <w:sz w:val="32"/>
          <w:szCs w:val="32"/>
          <w:lang w:val="en-US" w:eastAsia="zh-CN"/>
        </w:rPr>
        <w:t>规定执行；</w:t>
      </w:r>
      <w:r>
        <w:rPr>
          <w:rFonts w:hint="eastAsia" w:ascii="仿宋" w:hAnsi="仿宋" w:eastAsia="仿宋" w:cs="仿宋"/>
          <w:sz w:val="32"/>
          <w:szCs w:val="32"/>
        </w:rPr>
        <w:t>下拨经费须在当年使用完毕，年末</w:t>
      </w:r>
      <w:r>
        <w:rPr>
          <w:rFonts w:hint="eastAsia" w:ascii="仿宋" w:hAnsi="仿宋" w:eastAsia="仿宋" w:cs="仿宋"/>
          <w:sz w:val="32"/>
          <w:szCs w:val="32"/>
          <w:lang w:val="en-US" w:eastAsia="zh-CN"/>
        </w:rPr>
        <w:t>未结余资金将</w:t>
      </w:r>
      <w:r>
        <w:rPr>
          <w:rFonts w:hint="eastAsia" w:ascii="仿宋" w:hAnsi="仿宋" w:eastAsia="仿宋" w:cs="仿宋"/>
          <w:sz w:val="32"/>
          <w:szCs w:val="32"/>
        </w:rPr>
        <w:t>按规定统一收回。</w:t>
      </w:r>
    </w:p>
    <w:p w14:paraId="0E728B9F">
      <w:pPr>
        <w:spacing w:line="620" w:lineRule="exact"/>
        <w:ind w:firstLine="640" w:firstLineChars="200"/>
        <w:rPr>
          <w:rFonts w:ascii="黑体" w:hAnsi="黑体" w:eastAsia="黑体" w:cs="黑体"/>
          <w:bCs/>
          <w:sz w:val="32"/>
          <w:szCs w:val="32"/>
        </w:rPr>
      </w:pPr>
      <w:r>
        <w:rPr>
          <w:rFonts w:hint="eastAsia" w:ascii="黑体" w:hAnsi="黑体" w:eastAsia="黑体" w:cs="黑体"/>
          <w:bCs/>
          <w:sz w:val="32"/>
          <w:szCs w:val="32"/>
          <w:lang w:val="en-US" w:eastAsia="zh-CN"/>
        </w:rPr>
        <w:t>四</w:t>
      </w:r>
      <w:r>
        <w:rPr>
          <w:rFonts w:hint="eastAsia" w:ascii="黑体" w:hAnsi="黑体" w:eastAsia="黑体" w:cs="黑体"/>
          <w:bCs/>
          <w:sz w:val="32"/>
          <w:szCs w:val="32"/>
        </w:rPr>
        <w:t>、项目周期与结题管理</w:t>
      </w:r>
    </w:p>
    <w:p w14:paraId="58160401">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rPr>
        <w:t>1.项目建设起止时间：</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ascii="仿宋" w:hAnsi="仿宋" w:eastAsia="仿宋" w:cs="仿宋"/>
          <w:sz w:val="32"/>
          <w:szCs w:val="32"/>
        </w:rPr>
        <w:t>7</w:t>
      </w:r>
      <w:r>
        <w:rPr>
          <w:rFonts w:hint="eastAsia" w:ascii="仿宋" w:hAnsi="仿宋" w:eastAsia="仿宋" w:cs="仿宋"/>
          <w:sz w:val="32"/>
          <w:szCs w:val="32"/>
        </w:rPr>
        <w:t>月至202</w:t>
      </w:r>
      <w:r>
        <w:rPr>
          <w:rFonts w:hint="eastAsia" w:ascii="仿宋" w:hAnsi="仿宋" w:eastAsia="仿宋" w:cs="仿宋"/>
          <w:sz w:val="32"/>
          <w:szCs w:val="32"/>
          <w:lang w:val="en-US" w:eastAsia="zh-CN"/>
        </w:rPr>
        <w:t>8</w:t>
      </w:r>
      <w:r>
        <w:rPr>
          <w:rFonts w:hint="eastAsia" w:ascii="仿宋" w:hAnsi="仿宋" w:eastAsia="仿宋" w:cs="仿宋"/>
          <w:sz w:val="32"/>
          <w:szCs w:val="32"/>
        </w:rPr>
        <w:t>年6月。</w:t>
      </w:r>
    </w:p>
    <w:p w14:paraId="0431F6F1">
      <w:pPr>
        <w:spacing w:line="620" w:lineRule="exact"/>
        <w:ind w:firstLine="640" w:firstLineChars="200"/>
        <w:rPr>
          <w:rFonts w:hint="eastAsia" w:ascii="仿宋" w:hAnsi="仿宋" w:eastAsia="仿宋" w:cs="仿宋"/>
          <w:color w:val="auto"/>
          <w:sz w:val="32"/>
          <w:szCs w:val="32"/>
        </w:rPr>
      </w:pPr>
      <w:r>
        <w:rPr>
          <w:rFonts w:hint="eastAsia" w:ascii="仿宋" w:hAnsi="仿宋" w:eastAsia="仿宋" w:cs="仿宋"/>
          <w:sz w:val="32"/>
          <w:szCs w:val="32"/>
          <w:lang w:val="en-US" w:eastAsia="zh-CN"/>
        </w:rPr>
        <w:t>2</w:t>
      </w:r>
      <w:r>
        <w:rPr>
          <w:rFonts w:hint="eastAsia" w:ascii="仿宋" w:hAnsi="仿宋" w:eastAsia="仿宋" w:cs="仿宋"/>
          <w:color w:val="auto"/>
          <w:sz w:val="32"/>
          <w:szCs w:val="32"/>
        </w:rPr>
        <w:t>.项目实施周期一般为1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2年，最长不超过4年。项目</w:t>
      </w:r>
      <w:r>
        <w:rPr>
          <w:rFonts w:hint="eastAsia" w:ascii="仿宋" w:hAnsi="仿宋" w:eastAsia="仿宋" w:cs="仿宋"/>
          <w:color w:val="auto"/>
          <w:sz w:val="32"/>
          <w:szCs w:val="32"/>
          <w:lang w:val="en-US" w:eastAsia="zh-CN"/>
        </w:rPr>
        <w:t>结题需满足以下条件：</w:t>
      </w:r>
      <w:r>
        <w:rPr>
          <w:rFonts w:hint="eastAsia" w:ascii="仿宋" w:hAnsi="仿宋" w:eastAsia="仿宋" w:cs="仿宋"/>
          <w:color w:val="auto"/>
          <w:sz w:val="32"/>
          <w:szCs w:val="32"/>
        </w:rPr>
        <w:t>至少公开发表</w:t>
      </w:r>
      <w:r>
        <w:rPr>
          <w:rFonts w:hint="eastAsia" w:ascii="仿宋" w:hAnsi="仿宋" w:eastAsia="仿宋" w:cs="仿宋"/>
          <w:color w:val="auto"/>
          <w:sz w:val="32"/>
          <w:szCs w:val="32"/>
          <w:lang w:val="en-US" w:eastAsia="zh-CN"/>
        </w:rPr>
        <w:t>学术</w:t>
      </w:r>
      <w:r>
        <w:rPr>
          <w:rFonts w:hint="eastAsia" w:ascii="仿宋" w:hAnsi="仿宋" w:eastAsia="仿宋" w:cs="仿宋"/>
          <w:color w:val="auto"/>
          <w:sz w:val="32"/>
          <w:szCs w:val="32"/>
        </w:rPr>
        <w:t>论文1篇（</w:t>
      </w:r>
      <w:r>
        <w:rPr>
          <w:rFonts w:hint="eastAsia" w:ascii="仿宋" w:hAnsi="仿宋" w:eastAsia="仿宋" w:cs="仿宋"/>
          <w:color w:val="auto"/>
          <w:sz w:val="32"/>
          <w:szCs w:val="32"/>
          <w:lang w:val="en-US" w:eastAsia="zh-CN"/>
        </w:rPr>
        <w:t>项目负责人作为</w:t>
      </w:r>
      <w:r>
        <w:rPr>
          <w:rFonts w:hint="eastAsia" w:ascii="仿宋" w:hAnsi="仿宋" w:eastAsia="仿宋" w:cs="仿宋"/>
          <w:color w:val="auto"/>
          <w:sz w:val="32"/>
          <w:szCs w:val="32"/>
        </w:rPr>
        <w:t>第一作者或通讯作者的论文不少于1篇）</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在学校或项目负责人所在二级单位开展经验交流不少于1次；</w:t>
      </w:r>
      <w:r>
        <w:rPr>
          <w:rFonts w:hint="eastAsia" w:ascii="仿宋" w:hAnsi="仿宋" w:eastAsia="仿宋" w:cs="仿宋"/>
          <w:color w:val="auto"/>
          <w:sz w:val="32"/>
          <w:szCs w:val="32"/>
          <w:lang w:val="en-US" w:eastAsia="zh-CN"/>
        </w:rPr>
        <w:t>同时</w:t>
      </w:r>
      <w:r>
        <w:rPr>
          <w:rFonts w:hint="eastAsia" w:ascii="仿宋" w:hAnsi="仿宋" w:eastAsia="仿宋" w:cs="仿宋"/>
          <w:color w:val="auto"/>
          <w:sz w:val="32"/>
          <w:szCs w:val="32"/>
        </w:rPr>
        <w:t>提</w:t>
      </w:r>
      <w:r>
        <w:rPr>
          <w:rFonts w:hint="eastAsia" w:ascii="仿宋" w:hAnsi="仿宋" w:eastAsia="仿宋" w:cs="仿宋"/>
          <w:color w:val="auto"/>
          <w:sz w:val="32"/>
          <w:szCs w:val="32"/>
          <w:lang w:val="en-US" w:eastAsia="zh-CN"/>
        </w:rPr>
        <w:t>交</w:t>
      </w:r>
      <w:r>
        <w:rPr>
          <w:rFonts w:hint="eastAsia" w:ascii="仿宋" w:hAnsi="仿宋" w:eastAsia="仿宋" w:cs="仿宋"/>
          <w:color w:val="auto"/>
          <w:sz w:val="32"/>
          <w:szCs w:val="32"/>
        </w:rPr>
        <w:t>项目研究报告、实施过程材料</w:t>
      </w:r>
      <w:r>
        <w:rPr>
          <w:rFonts w:hint="eastAsia" w:ascii="仿宋" w:hAnsi="仿宋" w:eastAsia="仿宋" w:cs="仿宋"/>
          <w:color w:val="auto"/>
          <w:sz w:val="32"/>
          <w:szCs w:val="32"/>
          <w:lang w:val="en-US" w:eastAsia="zh-CN"/>
        </w:rPr>
        <w:t>及</w:t>
      </w:r>
      <w:r>
        <w:rPr>
          <w:rFonts w:hint="eastAsia" w:ascii="仿宋" w:hAnsi="仿宋" w:eastAsia="仿宋" w:cs="仿宋"/>
          <w:color w:val="auto"/>
          <w:sz w:val="32"/>
          <w:szCs w:val="32"/>
        </w:rPr>
        <w:t>相关佐证材料等。</w:t>
      </w:r>
    </w:p>
    <w:p w14:paraId="1D451248">
      <w:pPr>
        <w:spacing w:line="620" w:lineRule="exact"/>
        <w:ind w:firstLine="640" w:firstLineChars="200"/>
        <w:rPr>
          <w:rFonts w:ascii="黑体" w:hAnsi="黑体" w:eastAsia="黑体" w:cs="黑体"/>
          <w:bCs/>
          <w:sz w:val="32"/>
          <w:szCs w:val="32"/>
        </w:rPr>
      </w:pPr>
      <w:r>
        <w:rPr>
          <w:rFonts w:hint="eastAsia" w:ascii="黑体" w:hAnsi="黑体" w:eastAsia="黑体" w:cs="黑体"/>
          <w:bCs/>
          <w:sz w:val="32"/>
          <w:szCs w:val="32"/>
          <w:lang w:val="en-US" w:eastAsia="zh-CN"/>
        </w:rPr>
        <w:t>五</w:t>
      </w:r>
      <w:r>
        <w:rPr>
          <w:rFonts w:hint="eastAsia" w:ascii="黑体" w:hAnsi="黑体" w:eastAsia="黑体" w:cs="黑体"/>
          <w:bCs/>
          <w:sz w:val="32"/>
          <w:szCs w:val="32"/>
        </w:rPr>
        <w:t>、申报和评审</w:t>
      </w:r>
    </w:p>
    <w:p w14:paraId="0A92F2E7">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rPr>
        <w:t>1.个人申报</w:t>
      </w:r>
    </w:p>
    <w:p w14:paraId="7E7B65BA">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rPr>
        <w:t>申请人需填写《广西医科大学本科教育教学改革教师教学发展专项项目申请书》（附件</w:t>
      </w:r>
      <w:r>
        <w:rPr>
          <w:rFonts w:hint="eastAsia" w:ascii="仿宋" w:hAnsi="仿宋" w:eastAsia="仿宋" w:cs="仿宋"/>
          <w:sz w:val="32"/>
          <w:szCs w:val="32"/>
          <w:lang w:val="en-US" w:eastAsia="zh-CN"/>
        </w:rPr>
        <w:t>1</w:t>
      </w:r>
      <w:r>
        <w:rPr>
          <w:rFonts w:hint="eastAsia" w:ascii="仿宋" w:hAnsi="仿宋" w:eastAsia="仿宋" w:cs="仿宋"/>
          <w:sz w:val="32"/>
          <w:szCs w:val="32"/>
        </w:rPr>
        <w:t>）和《广西医科大学经费预算明细表》(附件</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项目申报书</w:t>
      </w:r>
      <w:r>
        <w:rPr>
          <w:rFonts w:hint="eastAsia" w:ascii="仿宋" w:hAnsi="仿宋" w:eastAsia="仿宋" w:cs="仿宋"/>
          <w:sz w:val="32"/>
          <w:szCs w:val="32"/>
        </w:rPr>
        <w:t>电子版按照“所在二级单位+</w:t>
      </w:r>
      <w:r>
        <w:rPr>
          <w:rFonts w:hint="eastAsia" w:ascii="仿宋" w:hAnsi="仿宋" w:eastAsia="仿宋" w:cs="仿宋"/>
          <w:sz w:val="32"/>
          <w:szCs w:val="32"/>
          <w:lang w:val="en-US" w:eastAsia="zh-CN"/>
        </w:rPr>
        <w:t>负责</w:t>
      </w:r>
      <w:r>
        <w:rPr>
          <w:rFonts w:hint="eastAsia" w:ascii="仿宋" w:hAnsi="仿宋" w:eastAsia="仿宋" w:cs="仿宋"/>
          <w:sz w:val="32"/>
          <w:szCs w:val="32"/>
        </w:rPr>
        <w:t>人姓名”的格式命名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申请人</w:t>
      </w:r>
      <w:r>
        <w:rPr>
          <w:rFonts w:hint="eastAsia" w:ascii="仿宋" w:hAnsi="仿宋" w:eastAsia="仿宋" w:cs="仿宋"/>
          <w:sz w:val="32"/>
          <w:szCs w:val="32"/>
        </w:rPr>
        <w:t>于202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日前</w:t>
      </w:r>
      <w:r>
        <w:rPr>
          <w:rFonts w:hint="eastAsia" w:ascii="仿宋" w:hAnsi="仿宋" w:eastAsia="仿宋" w:cs="仿宋"/>
          <w:sz w:val="32"/>
          <w:szCs w:val="32"/>
          <w:lang w:val="en-US" w:eastAsia="zh-CN"/>
        </w:rPr>
        <w:t>将上述材料</w:t>
      </w:r>
      <w:r>
        <w:rPr>
          <w:rFonts w:hint="eastAsia" w:ascii="仿宋" w:hAnsi="仿宋" w:eastAsia="仿宋" w:cs="仿宋"/>
          <w:sz w:val="32"/>
          <w:szCs w:val="32"/>
        </w:rPr>
        <w:t>交至所在二级单位。</w:t>
      </w:r>
    </w:p>
    <w:p w14:paraId="6CB88B18">
      <w:pPr>
        <w:spacing w:line="620" w:lineRule="exact"/>
        <w:ind w:firstLine="640" w:firstLineChars="200"/>
        <w:rPr>
          <w:rFonts w:ascii="仿宋" w:hAnsi="仿宋" w:eastAsia="仿宋" w:cs="仿宋"/>
          <w:sz w:val="32"/>
          <w:szCs w:val="32"/>
        </w:rPr>
      </w:pPr>
      <w:r>
        <w:rPr>
          <w:rFonts w:hint="eastAsia" w:ascii="仿宋" w:hAnsi="仿宋" w:eastAsia="仿宋" w:cs="仿宋"/>
          <w:sz w:val="32"/>
          <w:szCs w:val="32"/>
        </w:rPr>
        <w:t>2.二级单位推荐</w:t>
      </w:r>
    </w:p>
    <w:p w14:paraId="7CAC202D">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各单位需对申报项目进行严格</w:t>
      </w:r>
      <w:r>
        <w:rPr>
          <w:rFonts w:hint="eastAsia" w:ascii="仿宋" w:hAnsi="仿宋" w:eastAsia="仿宋" w:cs="仿宋"/>
          <w:sz w:val="32"/>
          <w:szCs w:val="32"/>
          <w:lang w:val="en-US" w:eastAsia="zh-CN"/>
        </w:rPr>
        <w:t>审查</w:t>
      </w:r>
      <w:r>
        <w:rPr>
          <w:rFonts w:hint="eastAsia" w:ascii="仿宋" w:hAnsi="仿宋" w:eastAsia="仿宋" w:cs="仿宋"/>
          <w:sz w:val="32"/>
          <w:szCs w:val="32"/>
        </w:rPr>
        <w:t>，</w:t>
      </w:r>
      <w:r>
        <w:rPr>
          <w:rFonts w:hint="eastAsia" w:ascii="仿宋" w:hAnsi="仿宋" w:eastAsia="仿宋" w:cs="仿宋"/>
          <w:sz w:val="32"/>
          <w:szCs w:val="32"/>
          <w:lang w:val="en-US" w:eastAsia="zh-CN"/>
        </w:rPr>
        <w:t>择优推荐1项，并将</w:t>
      </w:r>
      <w:r>
        <w:rPr>
          <w:rFonts w:hint="eastAsia" w:ascii="仿宋" w:hAnsi="仿宋" w:eastAsia="仿宋" w:cs="仿宋"/>
          <w:sz w:val="32"/>
          <w:szCs w:val="32"/>
        </w:rPr>
        <w:t>推荐</w:t>
      </w:r>
      <w:r>
        <w:rPr>
          <w:rFonts w:hint="eastAsia" w:ascii="仿宋" w:hAnsi="仿宋" w:eastAsia="仿宋" w:cs="仿宋"/>
          <w:sz w:val="32"/>
          <w:szCs w:val="32"/>
          <w:lang w:val="en-US" w:eastAsia="zh-CN"/>
        </w:rPr>
        <w:t>的</w:t>
      </w:r>
      <w:r>
        <w:rPr>
          <w:rFonts w:hint="eastAsia" w:ascii="仿宋" w:hAnsi="仿宋" w:eastAsia="仿宋" w:cs="仿宋"/>
          <w:sz w:val="32"/>
          <w:szCs w:val="32"/>
        </w:rPr>
        <w:t>项目信息填入《广西医科大学本科教育教学改革教师教学发展专项项目申报汇总表》（附件</w:t>
      </w:r>
      <w:r>
        <w:rPr>
          <w:rFonts w:hint="eastAsia" w:ascii="仿宋" w:hAnsi="仿宋" w:eastAsia="仿宋" w:cs="仿宋"/>
          <w:sz w:val="32"/>
          <w:szCs w:val="32"/>
          <w:lang w:val="en-US" w:eastAsia="zh-CN"/>
        </w:rPr>
        <w:t>3</w:t>
      </w:r>
      <w:r>
        <w:rPr>
          <w:rFonts w:hint="eastAsia" w:ascii="仿宋" w:hAnsi="仿宋" w:eastAsia="仿宋" w:cs="仿宋"/>
          <w:sz w:val="32"/>
          <w:szCs w:val="32"/>
        </w:rPr>
        <w:t>），立项发文将以汇总表信息为准。各单位于</w:t>
      </w:r>
      <w:r>
        <w:rPr>
          <w:rFonts w:hint="eastAsia" w:ascii="仿宋" w:hAnsi="仿宋" w:eastAsia="仿宋" w:cs="仿宋"/>
          <w:b w:val="0"/>
          <w:bCs w:val="0"/>
          <w:sz w:val="32"/>
          <w:szCs w:val="32"/>
        </w:rPr>
        <w:t>202</w:t>
      </w: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年</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月</w:t>
      </w:r>
      <w:r>
        <w:rPr>
          <w:rFonts w:hint="eastAsia" w:ascii="仿宋" w:hAnsi="仿宋" w:eastAsia="仿宋" w:cs="仿宋"/>
          <w:b w:val="0"/>
          <w:bCs w:val="0"/>
          <w:sz w:val="32"/>
          <w:szCs w:val="32"/>
          <w:lang w:val="en-US" w:eastAsia="zh-CN"/>
        </w:rPr>
        <w:t>20</w:t>
      </w:r>
      <w:r>
        <w:rPr>
          <w:rFonts w:hint="eastAsia" w:ascii="仿宋" w:hAnsi="仿宋" w:eastAsia="仿宋" w:cs="仿宋"/>
          <w:b w:val="0"/>
          <w:bCs w:val="0"/>
          <w:sz w:val="32"/>
          <w:szCs w:val="32"/>
        </w:rPr>
        <w:t>日前</w:t>
      </w:r>
      <w:r>
        <w:rPr>
          <w:rFonts w:hint="eastAsia" w:ascii="仿宋" w:hAnsi="仿宋" w:eastAsia="仿宋" w:cs="仿宋"/>
          <w:sz w:val="32"/>
          <w:szCs w:val="32"/>
          <w:lang w:val="en-US" w:eastAsia="zh-CN"/>
        </w:rPr>
        <w:t>将获推荐项目的</w:t>
      </w:r>
      <w:r>
        <w:rPr>
          <w:rFonts w:hint="eastAsia" w:ascii="仿宋" w:hAnsi="仿宋" w:eastAsia="仿宋" w:cs="仿宋"/>
          <w:sz w:val="32"/>
          <w:szCs w:val="32"/>
        </w:rPr>
        <w:t>申请书、汇总表</w:t>
      </w:r>
      <w:r>
        <w:rPr>
          <w:rFonts w:hint="eastAsia" w:ascii="仿宋" w:hAnsi="仿宋" w:eastAsia="仿宋" w:cs="仿宋"/>
          <w:sz w:val="32"/>
          <w:szCs w:val="32"/>
          <w:lang w:val="en-US" w:eastAsia="zh-CN"/>
        </w:rPr>
        <w:t>各</w:t>
      </w:r>
      <w:r>
        <w:rPr>
          <w:rFonts w:hint="eastAsia" w:ascii="仿宋" w:hAnsi="仿宋" w:eastAsia="仿宋" w:cs="仿宋"/>
          <w:sz w:val="32"/>
          <w:szCs w:val="32"/>
        </w:rPr>
        <w:t>一式一份</w:t>
      </w:r>
      <w:r>
        <w:rPr>
          <w:rFonts w:hint="eastAsia" w:ascii="仿宋" w:hAnsi="仿宋" w:eastAsia="仿宋" w:cs="仿宋"/>
          <w:sz w:val="32"/>
          <w:szCs w:val="32"/>
          <w:lang w:val="en-US" w:eastAsia="zh-CN"/>
        </w:rPr>
        <w:t>的</w:t>
      </w:r>
      <w:r>
        <w:rPr>
          <w:rFonts w:hint="eastAsia" w:ascii="仿宋" w:hAnsi="仿宋" w:eastAsia="仿宋" w:cs="仿宋"/>
          <w:sz w:val="32"/>
          <w:szCs w:val="32"/>
        </w:rPr>
        <w:t>纸质版材料交至</w:t>
      </w:r>
      <w:r>
        <w:rPr>
          <w:rFonts w:hint="eastAsia" w:ascii="仿宋" w:hAnsi="仿宋" w:eastAsia="仿宋" w:cs="仿宋"/>
          <w:sz w:val="32"/>
          <w:szCs w:val="32"/>
          <w:lang w:val="en-US" w:eastAsia="zh-CN"/>
        </w:rPr>
        <w:t>学校</w:t>
      </w:r>
      <w:r>
        <w:rPr>
          <w:rFonts w:hint="eastAsia" w:ascii="仿宋" w:hAnsi="仿宋" w:eastAsia="仿宋" w:cs="仿宋"/>
          <w:sz w:val="32"/>
          <w:szCs w:val="32"/>
        </w:rPr>
        <w:t>教育评价与教师发展中心教师发展科（卓越楼20层200204室），电子版发至邮箱：gxjsfz@126.com。本次申报不接受个人直接申报，逾期提交的材料将不予受理。</w:t>
      </w:r>
      <w:r>
        <w:rPr>
          <w:rFonts w:hint="eastAsia" w:ascii="仿宋" w:hAnsi="仿宋" w:eastAsia="仿宋" w:cs="仿宋"/>
          <w:sz w:val="32"/>
          <w:szCs w:val="32"/>
          <w:lang w:val="en-US" w:eastAsia="zh-CN"/>
        </w:rPr>
        <w:t>所有</w:t>
      </w:r>
      <w:r>
        <w:rPr>
          <w:rFonts w:hint="eastAsia" w:ascii="仿宋" w:hAnsi="仿宋" w:eastAsia="仿宋" w:cs="仿宋"/>
          <w:sz w:val="32"/>
          <w:szCs w:val="32"/>
        </w:rPr>
        <w:t>材料一经上交一概不</w:t>
      </w:r>
      <w:r>
        <w:rPr>
          <w:rFonts w:hint="eastAsia" w:ascii="仿宋" w:hAnsi="仿宋" w:eastAsia="仿宋" w:cs="仿宋"/>
          <w:sz w:val="32"/>
          <w:szCs w:val="32"/>
          <w:lang w:val="en-US" w:eastAsia="zh-CN"/>
        </w:rPr>
        <w:t>予</w:t>
      </w:r>
      <w:r>
        <w:rPr>
          <w:rFonts w:hint="eastAsia" w:ascii="仿宋" w:hAnsi="仿宋" w:eastAsia="仿宋" w:cs="仿宋"/>
          <w:sz w:val="32"/>
          <w:szCs w:val="32"/>
        </w:rPr>
        <w:t>返还，请自行做好</w:t>
      </w:r>
      <w:r>
        <w:rPr>
          <w:rFonts w:hint="eastAsia" w:ascii="仿宋" w:hAnsi="仿宋" w:eastAsia="仿宋" w:cs="仿宋"/>
          <w:sz w:val="32"/>
          <w:szCs w:val="32"/>
          <w:lang w:val="en-US" w:eastAsia="zh-CN"/>
        </w:rPr>
        <w:t>备份</w:t>
      </w:r>
      <w:r>
        <w:rPr>
          <w:rFonts w:hint="eastAsia" w:ascii="仿宋" w:hAnsi="仿宋" w:eastAsia="仿宋" w:cs="仿宋"/>
          <w:sz w:val="32"/>
          <w:szCs w:val="32"/>
        </w:rPr>
        <w:t>。</w:t>
      </w:r>
    </w:p>
    <w:p w14:paraId="14D2D65F">
      <w:pPr>
        <w:spacing w:line="6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3.组织评审</w:t>
      </w:r>
    </w:p>
    <w:p w14:paraId="1B1772CA">
      <w:pPr>
        <w:spacing w:line="6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学校组织专家对各单位提交的项目材料进行评审，综合评估研究价值、实施可行性与预期成效，择优予以立项支持。</w:t>
      </w:r>
    </w:p>
    <w:p w14:paraId="781CA006">
      <w:pPr>
        <w:spacing w:line="6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其他未尽事宜，请联系学校教育评价与教师发展中心教师发展科陈老师，电话：5322869。</w:t>
      </w:r>
    </w:p>
    <w:p w14:paraId="775C35BB">
      <w:pPr>
        <w:spacing w:line="620" w:lineRule="exact"/>
        <w:ind w:firstLine="640" w:firstLineChars="200"/>
        <w:rPr>
          <w:rFonts w:hint="eastAsia" w:ascii="仿宋" w:hAnsi="仿宋" w:eastAsia="仿宋" w:cs="仿宋"/>
          <w:sz w:val="32"/>
          <w:szCs w:val="32"/>
          <w:lang w:val="en-US" w:eastAsia="zh-CN"/>
        </w:rPr>
      </w:pPr>
    </w:p>
    <w:p w14:paraId="38442E53">
      <w:pPr>
        <w:spacing w:line="620" w:lineRule="exact"/>
        <w:ind w:left="1918" w:leftChars="304" w:hanging="1280" w:hangingChars="400"/>
        <w:rPr>
          <w:rFonts w:hint="eastAsia" w:ascii="仿宋" w:hAnsi="仿宋" w:eastAsia="仿宋" w:cs="仿宋"/>
          <w:sz w:val="32"/>
          <w:szCs w:val="32"/>
        </w:rPr>
      </w:pPr>
      <w:r>
        <w:rPr>
          <w:rFonts w:hint="eastAsia" w:ascii="仿宋" w:hAnsi="仿宋" w:eastAsia="仿宋" w:cs="仿宋"/>
          <w:sz w:val="32"/>
          <w:szCs w:val="32"/>
        </w:rPr>
        <w:t>附件：1.广西医科大学本科教育教学改革教师教学发展专项项目申请书</w:t>
      </w:r>
    </w:p>
    <w:p w14:paraId="70CE7690">
      <w:pPr>
        <w:spacing w:line="620" w:lineRule="exact"/>
        <w:ind w:firstLine="1600" w:firstLineChars="500"/>
        <w:rPr>
          <w:rFonts w:ascii="仿宋" w:hAnsi="仿宋" w:eastAsia="仿宋" w:cs="仿宋"/>
          <w:sz w:val="32"/>
          <w:szCs w:val="32"/>
        </w:rPr>
      </w:pPr>
      <w:r>
        <w:rPr>
          <w:rFonts w:hint="eastAsia" w:ascii="仿宋" w:hAnsi="仿宋" w:eastAsia="仿宋" w:cs="仿宋"/>
          <w:sz w:val="32"/>
          <w:szCs w:val="32"/>
        </w:rPr>
        <w:t>2.广西医科大学经费预算明细表</w:t>
      </w:r>
    </w:p>
    <w:p w14:paraId="31FE3B66">
      <w:pPr>
        <w:spacing w:line="620" w:lineRule="exact"/>
        <w:ind w:left="1916" w:leftChars="760" w:hanging="320" w:hangingChars="100"/>
        <w:rPr>
          <w:rFonts w:ascii="仿宋" w:hAnsi="仿宋" w:eastAsia="仿宋" w:cs="仿宋"/>
          <w:sz w:val="32"/>
          <w:szCs w:val="32"/>
        </w:rPr>
      </w:pPr>
      <w:r>
        <w:rPr>
          <w:rFonts w:hint="eastAsia" w:ascii="仿宋" w:hAnsi="仿宋" w:eastAsia="仿宋" w:cs="仿宋"/>
          <w:sz w:val="32"/>
          <w:szCs w:val="32"/>
        </w:rPr>
        <w:t>3.广西医科大学本科教育教学改革教师教学发展专项项目申报汇总表</w:t>
      </w:r>
    </w:p>
    <w:p w14:paraId="247EFE4A">
      <w:pPr>
        <w:spacing w:line="620" w:lineRule="exact"/>
        <w:ind w:firstLine="640" w:firstLineChars="200"/>
        <w:rPr>
          <w:rFonts w:ascii="仿宋" w:hAnsi="仿宋" w:eastAsia="仿宋" w:cs="仿宋"/>
          <w:sz w:val="32"/>
          <w:szCs w:val="32"/>
        </w:rPr>
      </w:pPr>
    </w:p>
    <w:p w14:paraId="203D122B">
      <w:pPr>
        <w:spacing w:line="620" w:lineRule="exact"/>
        <w:ind w:firstLine="640" w:firstLineChars="200"/>
        <w:rPr>
          <w:rFonts w:ascii="仿宋" w:hAnsi="仿宋" w:eastAsia="仿宋" w:cs="仿宋"/>
          <w:sz w:val="32"/>
          <w:szCs w:val="32"/>
        </w:rPr>
      </w:pPr>
    </w:p>
    <w:p w14:paraId="4B166CCE">
      <w:pPr>
        <w:spacing w:line="620" w:lineRule="exact"/>
        <w:ind w:firstLine="640" w:firstLineChars="20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广西医科大学</w:t>
      </w:r>
      <w:r>
        <w:rPr>
          <w:rFonts w:hint="eastAsia" w:ascii="仿宋" w:hAnsi="仿宋" w:eastAsia="仿宋" w:cs="仿宋"/>
          <w:sz w:val="32"/>
          <w:szCs w:val="32"/>
          <w:lang w:val="en-US" w:eastAsia="zh-CN"/>
        </w:rPr>
        <w:t>教育评价与教师发展中心</w:t>
      </w:r>
    </w:p>
    <w:p w14:paraId="1527D192">
      <w:pPr>
        <w:spacing w:line="620" w:lineRule="exact"/>
        <w:ind w:firstLine="640" w:firstLineChars="200"/>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w:t>
      </w:r>
      <w:bookmarkStart w:id="0" w:name="_GoBack"/>
      <w:bookmarkEnd w:id="0"/>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4F9B4B-79AF-4048-919A-E82E2FDD72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0E759427-BB19-496C-BDD0-D6A5967E382D}"/>
  </w:font>
  <w:font w:name="仿宋">
    <w:panose1 w:val="02010609060101010101"/>
    <w:charset w:val="86"/>
    <w:family w:val="modern"/>
    <w:pitch w:val="default"/>
    <w:sig w:usb0="800002BF" w:usb1="38CF7CFA" w:usb2="00000016" w:usb3="00000000" w:csb0="00040001" w:csb1="00000000"/>
    <w:embedRegular r:id="rId3" w:fontKey="{C8B6CEB3-EA69-440A-B7BF-7F588D8B12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8BBF6">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AA4B2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4AA4B2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NjhjOGU2ZWE0ODhiZDc3YzA0MWNmMTE1NjE4NzYifQ=="/>
  </w:docVars>
  <w:rsids>
    <w:rsidRoot w:val="000817CE"/>
    <w:rsid w:val="00037A1D"/>
    <w:rsid w:val="00061DEC"/>
    <w:rsid w:val="000709AF"/>
    <w:rsid w:val="000817CE"/>
    <w:rsid w:val="00086CDA"/>
    <w:rsid w:val="00094ADA"/>
    <w:rsid w:val="000F6E13"/>
    <w:rsid w:val="00101A2E"/>
    <w:rsid w:val="001113BD"/>
    <w:rsid w:val="001122F7"/>
    <w:rsid w:val="00114ABB"/>
    <w:rsid w:val="0012383E"/>
    <w:rsid w:val="0013342B"/>
    <w:rsid w:val="001748F9"/>
    <w:rsid w:val="001B7094"/>
    <w:rsid w:val="001C469B"/>
    <w:rsid w:val="001D5914"/>
    <w:rsid w:val="0020308D"/>
    <w:rsid w:val="00215B7C"/>
    <w:rsid w:val="002308BF"/>
    <w:rsid w:val="00251942"/>
    <w:rsid w:val="00251C05"/>
    <w:rsid w:val="00255416"/>
    <w:rsid w:val="00256A80"/>
    <w:rsid w:val="00291E15"/>
    <w:rsid w:val="002A2F49"/>
    <w:rsid w:val="002C559A"/>
    <w:rsid w:val="002E16DF"/>
    <w:rsid w:val="002F2DEA"/>
    <w:rsid w:val="00301341"/>
    <w:rsid w:val="00313871"/>
    <w:rsid w:val="003438DC"/>
    <w:rsid w:val="003458F5"/>
    <w:rsid w:val="00353BDD"/>
    <w:rsid w:val="00365A86"/>
    <w:rsid w:val="00385358"/>
    <w:rsid w:val="003A1A29"/>
    <w:rsid w:val="003B647D"/>
    <w:rsid w:val="003D40DE"/>
    <w:rsid w:val="0042028C"/>
    <w:rsid w:val="00445ABF"/>
    <w:rsid w:val="00446640"/>
    <w:rsid w:val="004656B3"/>
    <w:rsid w:val="004B2EA1"/>
    <w:rsid w:val="004C3FC1"/>
    <w:rsid w:val="004E62E3"/>
    <w:rsid w:val="004F1BE3"/>
    <w:rsid w:val="00503AE5"/>
    <w:rsid w:val="00527B89"/>
    <w:rsid w:val="00532C7B"/>
    <w:rsid w:val="00540CE5"/>
    <w:rsid w:val="0054649E"/>
    <w:rsid w:val="00554CC1"/>
    <w:rsid w:val="00561082"/>
    <w:rsid w:val="00566F0C"/>
    <w:rsid w:val="005B671D"/>
    <w:rsid w:val="005D2D08"/>
    <w:rsid w:val="005D64D7"/>
    <w:rsid w:val="005E6EBE"/>
    <w:rsid w:val="005F037B"/>
    <w:rsid w:val="006000BB"/>
    <w:rsid w:val="00613281"/>
    <w:rsid w:val="00660A5D"/>
    <w:rsid w:val="00661B8E"/>
    <w:rsid w:val="00666FF3"/>
    <w:rsid w:val="00671BD5"/>
    <w:rsid w:val="00672BD9"/>
    <w:rsid w:val="0069729C"/>
    <w:rsid w:val="006A4A49"/>
    <w:rsid w:val="006C0456"/>
    <w:rsid w:val="006D2155"/>
    <w:rsid w:val="006E1B8E"/>
    <w:rsid w:val="006E7146"/>
    <w:rsid w:val="007120DD"/>
    <w:rsid w:val="00713E66"/>
    <w:rsid w:val="007334D2"/>
    <w:rsid w:val="0073504B"/>
    <w:rsid w:val="00736328"/>
    <w:rsid w:val="007477B1"/>
    <w:rsid w:val="007743D4"/>
    <w:rsid w:val="00776021"/>
    <w:rsid w:val="0077686A"/>
    <w:rsid w:val="00776DEB"/>
    <w:rsid w:val="007C22A9"/>
    <w:rsid w:val="007C3DDC"/>
    <w:rsid w:val="007D38D1"/>
    <w:rsid w:val="007F3F34"/>
    <w:rsid w:val="0086384F"/>
    <w:rsid w:val="0089189B"/>
    <w:rsid w:val="008A2715"/>
    <w:rsid w:val="008C6F36"/>
    <w:rsid w:val="008F0B85"/>
    <w:rsid w:val="00906457"/>
    <w:rsid w:val="009234BE"/>
    <w:rsid w:val="009269E5"/>
    <w:rsid w:val="0094167D"/>
    <w:rsid w:val="00983305"/>
    <w:rsid w:val="00994E6A"/>
    <w:rsid w:val="009A6B9A"/>
    <w:rsid w:val="009C24EF"/>
    <w:rsid w:val="009C2578"/>
    <w:rsid w:val="009C6EBB"/>
    <w:rsid w:val="009D3259"/>
    <w:rsid w:val="009D52FC"/>
    <w:rsid w:val="00A0402E"/>
    <w:rsid w:val="00A26275"/>
    <w:rsid w:val="00A52399"/>
    <w:rsid w:val="00A6361F"/>
    <w:rsid w:val="00A97E75"/>
    <w:rsid w:val="00AA2A94"/>
    <w:rsid w:val="00AA67BD"/>
    <w:rsid w:val="00AB341A"/>
    <w:rsid w:val="00AB5872"/>
    <w:rsid w:val="00AD7CF7"/>
    <w:rsid w:val="00AE7D3F"/>
    <w:rsid w:val="00AF55DA"/>
    <w:rsid w:val="00B00BAB"/>
    <w:rsid w:val="00B070BA"/>
    <w:rsid w:val="00B47CD8"/>
    <w:rsid w:val="00B93511"/>
    <w:rsid w:val="00BA2419"/>
    <w:rsid w:val="00BB15EB"/>
    <w:rsid w:val="00C04F6E"/>
    <w:rsid w:val="00C16F16"/>
    <w:rsid w:val="00C27A00"/>
    <w:rsid w:val="00C33D26"/>
    <w:rsid w:val="00C578BA"/>
    <w:rsid w:val="00C707D8"/>
    <w:rsid w:val="00C7391C"/>
    <w:rsid w:val="00CC5510"/>
    <w:rsid w:val="00CF2699"/>
    <w:rsid w:val="00D11E89"/>
    <w:rsid w:val="00D131DA"/>
    <w:rsid w:val="00D348C5"/>
    <w:rsid w:val="00D4342C"/>
    <w:rsid w:val="00DB66F8"/>
    <w:rsid w:val="00DD0230"/>
    <w:rsid w:val="00DD38E6"/>
    <w:rsid w:val="00DF5E2C"/>
    <w:rsid w:val="00E0770D"/>
    <w:rsid w:val="00E25384"/>
    <w:rsid w:val="00E33182"/>
    <w:rsid w:val="00E446D7"/>
    <w:rsid w:val="00E62E0C"/>
    <w:rsid w:val="00E80470"/>
    <w:rsid w:val="00E82CB0"/>
    <w:rsid w:val="00E843C2"/>
    <w:rsid w:val="00EC4DAD"/>
    <w:rsid w:val="00EE3B99"/>
    <w:rsid w:val="00F34EE3"/>
    <w:rsid w:val="00F561AF"/>
    <w:rsid w:val="00F901F9"/>
    <w:rsid w:val="00FD0BFB"/>
    <w:rsid w:val="01161381"/>
    <w:rsid w:val="019A68DD"/>
    <w:rsid w:val="02AB2577"/>
    <w:rsid w:val="03233B24"/>
    <w:rsid w:val="036B0D4E"/>
    <w:rsid w:val="03962305"/>
    <w:rsid w:val="03B24C65"/>
    <w:rsid w:val="04264CE8"/>
    <w:rsid w:val="04893C18"/>
    <w:rsid w:val="04FC263C"/>
    <w:rsid w:val="05941421"/>
    <w:rsid w:val="059C5BCD"/>
    <w:rsid w:val="05DE7F94"/>
    <w:rsid w:val="06110369"/>
    <w:rsid w:val="06316315"/>
    <w:rsid w:val="065344DE"/>
    <w:rsid w:val="068D6FBF"/>
    <w:rsid w:val="06C13B3D"/>
    <w:rsid w:val="06CD24E2"/>
    <w:rsid w:val="06D66EBD"/>
    <w:rsid w:val="07041C7C"/>
    <w:rsid w:val="07195727"/>
    <w:rsid w:val="085207C5"/>
    <w:rsid w:val="08DA4BA7"/>
    <w:rsid w:val="08E9737B"/>
    <w:rsid w:val="09026E80"/>
    <w:rsid w:val="093D3223"/>
    <w:rsid w:val="09892151"/>
    <w:rsid w:val="0A334D52"/>
    <w:rsid w:val="0B4765DB"/>
    <w:rsid w:val="0C232BA4"/>
    <w:rsid w:val="0C320516"/>
    <w:rsid w:val="0C50326D"/>
    <w:rsid w:val="0CF5701A"/>
    <w:rsid w:val="0D676AC1"/>
    <w:rsid w:val="0D7511DD"/>
    <w:rsid w:val="0D951880"/>
    <w:rsid w:val="0DD203DE"/>
    <w:rsid w:val="0E1C5793"/>
    <w:rsid w:val="0E564460"/>
    <w:rsid w:val="0F4C2412"/>
    <w:rsid w:val="0F6239E3"/>
    <w:rsid w:val="0F706C9A"/>
    <w:rsid w:val="0F827AE1"/>
    <w:rsid w:val="0F8971C2"/>
    <w:rsid w:val="10AD0C8E"/>
    <w:rsid w:val="10F95F98"/>
    <w:rsid w:val="1122342A"/>
    <w:rsid w:val="11391602"/>
    <w:rsid w:val="118916FB"/>
    <w:rsid w:val="118B5473"/>
    <w:rsid w:val="124473D0"/>
    <w:rsid w:val="1286241A"/>
    <w:rsid w:val="12E0534B"/>
    <w:rsid w:val="12E47394"/>
    <w:rsid w:val="12EC1F42"/>
    <w:rsid w:val="14AB3737"/>
    <w:rsid w:val="14C14369"/>
    <w:rsid w:val="14D72195"/>
    <w:rsid w:val="15AA7E92"/>
    <w:rsid w:val="15C9656A"/>
    <w:rsid w:val="16B639A0"/>
    <w:rsid w:val="16CA05FC"/>
    <w:rsid w:val="16FA368D"/>
    <w:rsid w:val="170D2487"/>
    <w:rsid w:val="17BF5E77"/>
    <w:rsid w:val="17D2722C"/>
    <w:rsid w:val="1824217E"/>
    <w:rsid w:val="19550115"/>
    <w:rsid w:val="1B452F7F"/>
    <w:rsid w:val="1B5B0843"/>
    <w:rsid w:val="1BBB4603"/>
    <w:rsid w:val="1C502416"/>
    <w:rsid w:val="1D2E33B0"/>
    <w:rsid w:val="1D6D436D"/>
    <w:rsid w:val="1D787EB6"/>
    <w:rsid w:val="1E0740D4"/>
    <w:rsid w:val="1E9E50E8"/>
    <w:rsid w:val="1F1A7E37"/>
    <w:rsid w:val="1F330EF8"/>
    <w:rsid w:val="1FA3607E"/>
    <w:rsid w:val="1FD46237"/>
    <w:rsid w:val="20FC54B8"/>
    <w:rsid w:val="210466A8"/>
    <w:rsid w:val="21933ED0"/>
    <w:rsid w:val="219537A4"/>
    <w:rsid w:val="2261739B"/>
    <w:rsid w:val="22F64717"/>
    <w:rsid w:val="22FD3CF7"/>
    <w:rsid w:val="235E0A4D"/>
    <w:rsid w:val="238364F0"/>
    <w:rsid w:val="23DD1433"/>
    <w:rsid w:val="23E048F7"/>
    <w:rsid w:val="23FE1AD5"/>
    <w:rsid w:val="24277B10"/>
    <w:rsid w:val="24704055"/>
    <w:rsid w:val="24782865"/>
    <w:rsid w:val="248F6BD1"/>
    <w:rsid w:val="254479BB"/>
    <w:rsid w:val="256C2A6E"/>
    <w:rsid w:val="257007B0"/>
    <w:rsid w:val="259C15A5"/>
    <w:rsid w:val="25FA62CC"/>
    <w:rsid w:val="264E4600"/>
    <w:rsid w:val="265D4471"/>
    <w:rsid w:val="26793695"/>
    <w:rsid w:val="26CA0394"/>
    <w:rsid w:val="26D63B9D"/>
    <w:rsid w:val="27037402"/>
    <w:rsid w:val="27B30E28"/>
    <w:rsid w:val="27CC1EEA"/>
    <w:rsid w:val="27D22CFD"/>
    <w:rsid w:val="27F15DEA"/>
    <w:rsid w:val="28893937"/>
    <w:rsid w:val="28E60D8A"/>
    <w:rsid w:val="29FD638B"/>
    <w:rsid w:val="2A377AEF"/>
    <w:rsid w:val="2A570191"/>
    <w:rsid w:val="2A7228D5"/>
    <w:rsid w:val="2A9860B3"/>
    <w:rsid w:val="2ACD0453"/>
    <w:rsid w:val="2AD215C5"/>
    <w:rsid w:val="2B1E2A5D"/>
    <w:rsid w:val="2B395AE8"/>
    <w:rsid w:val="2B3C2EE3"/>
    <w:rsid w:val="2B3F393E"/>
    <w:rsid w:val="2B603075"/>
    <w:rsid w:val="2B920D55"/>
    <w:rsid w:val="2C387B4E"/>
    <w:rsid w:val="2C972AC7"/>
    <w:rsid w:val="2CC36D92"/>
    <w:rsid w:val="2D60068C"/>
    <w:rsid w:val="2D8C0151"/>
    <w:rsid w:val="2DBB4593"/>
    <w:rsid w:val="2E7724B7"/>
    <w:rsid w:val="2ED55B28"/>
    <w:rsid w:val="2F353B06"/>
    <w:rsid w:val="2F392F2C"/>
    <w:rsid w:val="2FED0C50"/>
    <w:rsid w:val="30654C8A"/>
    <w:rsid w:val="306F78B6"/>
    <w:rsid w:val="3076073F"/>
    <w:rsid w:val="311404D9"/>
    <w:rsid w:val="313639E9"/>
    <w:rsid w:val="317258B0"/>
    <w:rsid w:val="31B639EF"/>
    <w:rsid w:val="32847649"/>
    <w:rsid w:val="32CC1392"/>
    <w:rsid w:val="337D1A76"/>
    <w:rsid w:val="33DE722D"/>
    <w:rsid w:val="3422536C"/>
    <w:rsid w:val="34665CEF"/>
    <w:rsid w:val="353A3B27"/>
    <w:rsid w:val="353F1F4D"/>
    <w:rsid w:val="36411107"/>
    <w:rsid w:val="365F74DC"/>
    <w:rsid w:val="369E1FC7"/>
    <w:rsid w:val="36A16E09"/>
    <w:rsid w:val="36D6068F"/>
    <w:rsid w:val="371D1E1A"/>
    <w:rsid w:val="375B5EA6"/>
    <w:rsid w:val="376E2676"/>
    <w:rsid w:val="3778387F"/>
    <w:rsid w:val="37CB29F0"/>
    <w:rsid w:val="38284F1B"/>
    <w:rsid w:val="38AA3B82"/>
    <w:rsid w:val="396C7089"/>
    <w:rsid w:val="3991089E"/>
    <w:rsid w:val="399F120C"/>
    <w:rsid w:val="39E66E3B"/>
    <w:rsid w:val="39EB26A4"/>
    <w:rsid w:val="3A0E2D1B"/>
    <w:rsid w:val="3A30455A"/>
    <w:rsid w:val="3A414072"/>
    <w:rsid w:val="3A451DB4"/>
    <w:rsid w:val="3AC3717D"/>
    <w:rsid w:val="3ADE7B13"/>
    <w:rsid w:val="3BB07701"/>
    <w:rsid w:val="3BDC0583"/>
    <w:rsid w:val="3BFA41C9"/>
    <w:rsid w:val="3C5F2ED5"/>
    <w:rsid w:val="3CAC611A"/>
    <w:rsid w:val="3CBB635D"/>
    <w:rsid w:val="3CBB66ED"/>
    <w:rsid w:val="3D98229D"/>
    <w:rsid w:val="3D9D1F07"/>
    <w:rsid w:val="3F4940F4"/>
    <w:rsid w:val="3FC45B78"/>
    <w:rsid w:val="3FE44FA0"/>
    <w:rsid w:val="3FE756BB"/>
    <w:rsid w:val="40D07EFD"/>
    <w:rsid w:val="410B53D9"/>
    <w:rsid w:val="41D67795"/>
    <w:rsid w:val="41E73751"/>
    <w:rsid w:val="421B164C"/>
    <w:rsid w:val="428C42F8"/>
    <w:rsid w:val="434D7F2B"/>
    <w:rsid w:val="44894F93"/>
    <w:rsid w:val="45000369"/>
    <w:rsid w:val="450D0C9B"/>
    <w:rsid w:val="45140D01"/>
    <w:rsid w:val="457A0247"/>
    <w:rsid w:val="464473C4"/>
    <w:rsid w:val="465F41FD"/>
    <w:rsid w:val="46D63D94"/>
    <w:rsid w:val="47941C85"/>
    <w:rsid w:val="47BA1BF2"/>
    <w:rsid w:val="49301E81"/>
    <w:rsid w:val="493E57AA"/>
    <w:rsid w:val="49FE3D2D"/>
    <w:rsid w:val="4A315EB1"/>
    <w:rsid w:val="4AC42881"/>
    <w:rsid w:val="4AF12273"/>
    <w:rsid w:val="4B4C2876"/>
    <w:rsid w:val="4BAE52DF"/>
    <w:rsid w:val="4BDC3BFA"/>
    <w:rsid w:val="4C3B64CB"/>
    <w:rsid w:val="4CBD4552"/>
    <w:rsid w:val="4DC808DA"/>
    <w:rsid w:val="4E557C94"/>
    <w:rsid w:val="4EE47996"/>
    <w:rsid w:val="4F226045"/>
    <w:rsid w:val="4FE93AAE"/>
    <w:rsid w:val="4FFF6109"/>
    <w:rsid w:val="500F0A42"/>
    <w:rsid w:val="50260980"/>
    <w:rsid w:val="503F584A"/>
    <w:rsid w:val="50854860"/>
    <w:rsid w:val="52476EBB"/>
    <w:rsid w:val="52DB4C0C"/>
    <w:rsid w:val="52E141EC"/>
    <w:rsid w:val="531133F4"/>
    <w:rsid w:val="53EF7F03"/>
    <w:rsid w:val="546D21DB"/>
    <w:rsid w:val="55733821"/>
    <w:rsid w:val="55D1679A"/>
    <w:rsid w:val="569F41A2"/>
    <w:rsid w:val="56C34335"/>
    <w:rsid w:val="56DF0A43"/>
    <w:rsid w:val="5765719A"/>
    <w:rsid w:val="57835872"/>
    <w:rsid w:val="57C61A3D"/>
    <w:rsid w:val="582A3F3F"/>
    <w:rsid w:val="58474AF1"/>
    <w:rsid w:val="595A2602"/>
    <w:rsid w:val="5960230F"/>
    <w:rsid w:val="59C42DD6"/>
    <w:rsid w:val="5A382944"/>
    <w:rsid w:val="5A630802"/>
    <w:rsid w:val="5AC32448"/>
    <w:rsid w:val="5B9718EC"/>
    <w:rsid w:val="5BD62414"/>
    <w:rsid w:val="5CB06411"/>
    <w:rsid w:val="5CFD0323"/>
    <w:rsid w:val="5D333896"/>
    <w:rsid w:val="5D635F29"/>
    <w:rsid w:val="5D731EE5"/>
    <w:rsid w:val="5DA64068"/>
    <w:rsid w:val="5DE4527C"/>
    <w:rsid w:val="5E0F5BCE"/>
    <w:rsid w:val="5E4D5617"/>
    <w:rsid w:val="5EBF1885"/>
    <w:rsid w:val="5F21609C"/>
    <w:rsid w:val="5F5521EA"/>
    <w:rsid w:val="5FC058B5"/>
    <w:rsid w:val="60221F04"/>
    <w:rsid w:val="606402C5"/>
    <w:rsid w:val="60806793"/>
    <w:rsid w:val="60940AF0"/>
    <w:rsid w:val="60B1157C"/>
    <w:rsid w:val="60E70C20"/>
    <w:rsid w:val="61355E2F"/>
    <w:rsid w:val="61750921"/>
    <w:rsid w:val="61AD5C27"/>
    <w:rsid w:val="625A4484"/>
    <w:rsid w:val="62774225"/>
    <w:rsid w:val="630737FB"/>
    <w:rsid w:val="63324C79"/>
    <w:rsid w:val="63DD455C"/>
    <w:rsid w:val="64265F03"/>
    <w:rsid w:val="642B52C7"/>
    <w:rsid w:val="646709F5"/>
    <w:rsid w:val="653B6450"/>
    <w:rsid w:val="659C46CE"/>
    <w:rsid w:val="66195D1F"/>
    <w:rsid w:val="661D06B3"/>
    <w:rsid w:val="663646ED"/>
    <w:rsid w:val="67401089"/>
    <w:rsid w:val="67D85766"/>
    <w:rsid w:val="680A6B04"/>
    <w:rsid w:val="68710DC8"/>
    <w:rsid w:val="68975621"/>
    <w:rsid w:val="69286279"/>
    <w:rsid w:val="69733998"/>
    <w:rsid w:val="6A460108"/>
    <w:rsid w:val="6ABC4ECB"/>
    <w:rsid w:val="6ABE6E95"/>
    <w:rsid w:val="6AD06BC8"/>
    <w:rsid w:val="6BB107A8"/>
    <w:rsid w:val="6BBD43B0"/>
    <w:rsid w:val="6C044D7B"/>
    <w:rsid w:val="6C133210"/>
    <w:rsid w:val="6CA16A6E"/>
    <w:rsid w:val="6CA569FE"/>
    <w:rsid w:val="6D654079"/>
    <w:rsid w:val="6DE2733E"/>
    <w:rsid w:val="6E533D98"/>
    <w:rsid w:val="6EC30F1E"/>
    <w:rsid w:val="6F060E0B"/>
    <w:rsid w:val="6F2614AD"/>
    <w:rsid w:val="70541448"/>
    <w:rsid w:val="708E10B8"/>
    <w:rsid w:val="709C1A26"/>
    <w:rsid w:val="70D0347E"/>
    <w:rsid w:val="70F61FEA"/>
    <w:rsid w:val="712612F0"/>
    <w:rsid w:val="721455EC"/>
    <w:rsid w:val="722872EA"/>
    <w:rsid w:val="729A1F96"/>
    <w:rsid w:val="72B868C0"/>
    <w:rsid w:val="73525A65"/>
    <w:rsid w:val="739E7864"/>
    <w:rsid w:val="73D17C39"/>
    <w:rsid w:val="73FC458A"/>
    <w:rsid w:val="7434397F"/>
    <w:rsid w:val="74B84955"/>
    <w:rsid w:val="74E03EAC"/>
    <w:rsid w:val="74F7069B"/>
    <w:rsid w:val="750337E7"/>
    <w:rsid w:val="7515568C"/>
    <w:rsid w:val="75175D2D"/>
    <w:rsid w:val="764A3CD3"/>
    <w:rsid w:val="76A41012"/>
    <w:rsid w:val="7709593C"/>
    <w:rsid w:val="77666DBF"/>
    <w:rsid w:val="779C1BB9"/>
    <w:rsid w:val="779D7E32"/>
    <w:rsid w:val="77CD4BBB"/>
    <w:rsid w:val="77CE1BCA"/>
    <w:rsid w:val="784B5AE0"/>
    <w:rsid w:val="787D213D"/>
    <w:rsid w:val="78AC542D"/>
    <w:rsid w:val="796C3F60"/>
    <w:rsid w:val="79873EAA"/>
    <w:rsid w:val="799F4335"/>
    <w:rsid w:val="7A062C57"/>
    <w:rsid w:val="7A5549F4"/>
    <w:rsid w:val="7A9C74DB"/>
    <w:rsid w:val="7BB35E76"/>
    <w:rsid w:val="7BBA5457"/>
    <w:rsid w:val="7C1619C0"/>
    <w:rsid w:val="7C9C2DAE"/>
    <w:rsid w:val="7CCD2F68"/>
    <w:rsid w:val="7E3314F0"/>
    <w:rsid w:val="7E551467"/>
    <w:rsid w:val="7F4B673C"/>
    <w:rsid w:val="7F8F4D02"/>
    <w:rsid w:val="7FCA030F"/>
    <w:rsid w:val="7FDF7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alloon Text"/>
    <w:basedOn w:val="1"/>
    <w:link w:val="12"/>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styleId="10">
    <w:name w:val="Strong"/>
    <w:basedOn w:val="9"/>
    <w:autoRedefine/>
    <w:qFormat/>
    <w:uiPriority w:val="0"/>
    <w:rPr>
      <w:b/>
    </w:rPr>
  </w:style>
  <w:style w:type="paragraph" w:styleId="11">
    <w:name w:val="List Paragraph"/>
    <w:basedOn w:val="1"/>
    <w:autoRedefine/>
    <w:qFormat/>
    <w:uiPriority w:val="99"/>
    <w:pPr>
      <w:ind w:firstLine="420" w:firstLineChars="200"/>
    </w:pPr>
  </w:style>
  <w:style w:type="character" w:customStyle="1" w:styleId="12">
    <w:name w:val="批注框文本 字符"/>
    <w:basedOn w:val="9"/>
    <w:link w:val="4"/>
    <w:autoRedefine/>
    <w:qFormat/>
    <w:uiPriority w:val="0"/>
    <w:rPr>
      <w:rFonts w:asciiTheme="minorHAnsi" w:hAnsiTheme="minorHAnsi" w:eastAsiaTheme="minorEastAsia" w:cstheme="minorBidi"/>
      <w:kern w:val="2"/>
      <w:sz w:val="18"/>
      <w:szCs w:val="18"/>
    </w:rPr>
  </w:style>
  <w:style w:type="paragraph" w:customStyle="1" w:styleId="1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1359</Words>
  <Characters>1433</Characters>
  <Lines>17</Lines>
  <Paragraphs>4</Paragraphs>
  <TotalTime>33</TotalTime>
  <ScaleCrop>false</ScaleCrop>
  <LinksUpToDate>false</LinksUpToDate>
  <CharactersWithSpaces>1448</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2021-12-22T01:54:00Z</dcterms:created>
  <dc:creator>莫</dc:creator>
  <cp:lastModifiedBy>陈金梅</cp:lastModifiedBy>
  <cp:lastPrinted>2022-05-13T08:41:00Z</cp:lastPrinted>
  <dcterms:modified xsi:type="dcterms:W3CDTF">2026-04-09T00:54:11Z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92328DD6D9FE428FAFC6035CFA8C378F_13</vt:lpwstr>
  </property>
  <property fmtid="{D5CDD505-2E9C-101B-9397-08002B2CF9AE}" pid="4" name="KSOTemplateDocerSaveRecord">
    <vt:lpwstr>eyJoZGlkIjoiYThhMGM0MzM0YzQ3Y2Y1ZTkzYjY1NzlkMDhiYTg1OGEiLCJ1c2VySWQiOiIxNjE3MzQxNDgwIn0=</vt:lpwstr>
  </property>
</Properties>
</file>