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FBC05">
      <w:pPr>
        <w:spacing w:line="360" w:lineRule="auto"/>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关于开展2024—2025学年上学期</w:t>
      </w:r>
    </w:p>
    <w:p w14:paraId="34ECEDD3">
      <w:pPr>
        <w:spacing w:line="360" w:lineRule="auto"/>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各</w:t>
      </w:r>
      <w:r>
        <w:rPr>
          <w:rFonts w:hint="eastAsia" w:ascii="方正小标宋简体" w:hAnsi="方正小标宋简体" w:eastAsia="方正小标宋简体" w:cs="方正小标宋简体"/>
          <w:bCs/>
          <w:sz w:val="44"/>
          <w:szCs w:val="44"/>
        </w:rPr>
        <w:t>学院教学管理人员评教、同行教师评教、</w:t>
      </w:r>
    </w:p>
    <w:p w14:paraId="006C819C">
      <w:pPr>
        <w:spacing w:line="360" w:lineRule="auto"/>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教师评学和自评工作的通知</w:t>
      </w:r>
    </w:p>
    <w:p w14:paraId="5DB4FBDC">
      <w:pPr>
        <w:pStyle w:val="6"/>
        <w:widowControl/>
        <w:shd w:val="clear" w:color="auto" w:fill="FFFFFF"/>
        <w:spacing w:before="30" w:beforeAutospacing="0" w:afterAutospacing="0"/>
        <w:rPr>
          <w:rFonts w:hint="eastAsia" w:ascii="仿宋" w:hAnsi="仿宋" w:eastAsia="仿宋" w:cs="仿宋"/>
          <w:color w:val="000000"/>
          <w:sz w:val="32"/>
          <w:szCs w:val="32"/>
          <w:shd w:val="clear" w:color="auto" w:fill="FFFFFF"/>
        </w:rPr>
      </w:pPr>
    </w:p>
    <w:p w14:paraId="032F1DFD">
      <w:pPr>
        <w:pStyle w:val="6"/>
        <w:widowControl/>
        <w:shd w:val="clear" w:color="auto" w:fill="FFFFFF"/>
        <w:spacing w:before="30" w:beforeAutospacing="0" w:afterAutospacing="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各学院、非直属附属医院及教师：</w:t>
      </w:r>
    </w:p>
    <w:p w14:paraId="419E238A">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为了进一步加强教学管理，及时发现和解决教学工作中出现的问题，保障教学质量，根据《广西医科大学听课制度（2024年修订）》（桂医大〔2024〕37号）（附件1）的要求，现开展学院教学管理人员评教、同行教师评教、教师评学和自评工作。有关事项通知如下：</w:t>
      </w:r>
    </w:p>
    <w:p w14:paraId="49E8E846">
      <w:pPr>
        <w:pStyle w:val="6"/>
        <w:widowControl/>
        <w:shd w:val="clear" w:color="auto" w:fill="FFFFFF"/>
        <w:spacing w:before="30" w:beforeAutospacing="0" w:afterAutospacing="0"/>
        <w:rPr>
          <w:rStyle w:val="10"/>
          <w:rFonts w:ascii="仿宋" w:hAnsi="仿宋" w:eastAsia="仿宋" w:cs="仿宋"/>
          <w:color w:val="000000"/>
          <w:sz w:val="32"/>
          <w:szCs w:val="32"/>
          <w:shd w:val="clear" w:color="auto" w:fill="FFFFFF"/>
        </w:rPr>
      </w:pPr>
      <w:r>
        <w:rPr>
          <w:rStyle w:val="10"/>
          <w:rFonts w:hint="eastAsia" w:ascii="仿宋" w:hAnsi="仿宋" w:eastAsia="仿宋" w:cs="仿宋"/>
          <w:color w:val="000000"/>
          <w:sz w:val="32"/>
          <w:szCs w:val="32"/>
          <w:shd w:val="clear" w:color="auto" w:fill="FFFFFF"/>
        </w:rPr>
        <w:t>    </w:t>
      </w:r>
      <w:r>
        <w:rPr>
          <w:rStyle w:val="10"/>
          <w:rFonts w:hint="eastAsia" w:ascii="黑体" w:hAnsi="黑体" w:eastAsia="黑体" w:cs="黑体"/>
          <w:b w:val="0"/>
          <w:bCs/>
          <w:color w:val="000000"/>
          <w:sz w:val="32"/>
          <w:szCs w:val="32"/>
          <w:shd w:val="clear" w:color="auto" w:fill="FFFFFF"/>
        </w:rPr>
        <w:t>一、评教方式及流程</w:t>
      </w:r>
      <w:r>
        <w:rPr>
          <w:rStyle w:val="10"/>
          <w:rFonts w:ascii="黑体" w:hAnsi="黑体" w:eastAsia="黑体" w:cs="黑体"/>
          <w:b w:val="0"/>
          <w:bCs/>
          <w:color w:val="000000"/>
          <w:sz w:val="32"/>
          <w:szCs w:val="32"/>
          <w:shd w:val="clear" w:color="auto" w:fill="FFFFFF"/>
        </w:rPr>
        <w:t> </w:t>
      </w:r>
      <w:r>
        <w:rPr>
          <w:rStyle w:val="10"/>
          <w:rFonts w:hint="eastAsia" w:ascii="仿宋" w:hAnsi="仿宋" w:eastAsia="仿宋" w:cs="仿宋"/>
          <w:color w:val="000000"/>
          <w:sz w:val="32"/>
          <w:szCs w:val="32"/>
          <w:shd w:val="clear" w:color="auto" w:fill="FFFFFF"/>
        </w:rPr>
        <w:t> </w:t>
      </w:r>
    </w:p>
    <w:p w14:paraId="6AC63A8D">
      <w:pPr>
        <w:pStyle w:val="6"/>
        <w:widowControl/>
        <w:shd w:val="clear" w:color="auto" w:fill="FFFFFF"/>
        <w:spacing w:before="30" w:beforeAutospacing="0" w:afterAutospacing="0"/>
        <w:ind w:firstLine="640" w:firstLineChars="200"/>
        <w:rPr>
          <w:rStyle w:val="10"/>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我校使用</w:t>
      </w:r>
      <w:r>
        <w:rPr>
          <w:rFonts w:hint="eastAsia" w:ascii="仿宋" w:hAnsi="仿宋" w:eastAsia="仿宋" w:cs="仿宋"/>
          <w:b/>
          <w:bCs/>
          <w:color w:val="000000"/>
          <w:sz w:val="32"/>
          <w:szCs w:val="32"/>
          <w:shd w:val="clear" w:color="auto" w:fill="FFFFFF"/>
        </w:rPr>
        <w:t>“校情与教学质量动态监测平台”</w:t>
      </w:r>
      <w:r>
        <w:rPr>
          <w:rFonts w:hint="eastAsia" w:ascii="仿宋" w:hAnsi="仿宋" w:eastAsia="仿宋" w:cs="仿宋"/>
          <w:color w:val="000000"/>
          <w:sz w:val="32"/>
          <w:szCs w:val="32"/>
          <w:shd w:val="clear" w:color="auto" w:fill="FFFFFF"/>
        </w:rPr>
        <w:t>开展网上评教工作。</w:t>
      </w:r>
    </w:p>
    <w:p w14:paraId="51C126C3">
      <w:pPr>
        <w:pStyle w:val="6"/>
        <w:widowControl/>
        <w:shd w:val="clear" w:color="auto" w:fill="FFFFFF"/>
        <w:spacing w:before="30" w:beforeAutospacing="0" w:afterAutospacing="0"/>
        <w:ind w:firstLine="643" w:firstLineChars="200"/>
        <w:rPr>
          <w:rFonts w:hint="eastAsia" w:ascii="楷体" w:hAnsi="楷体" w:eastAsia="楷体" w:cs="楷体"/>
          <w:color w:val="000000"/>
          <w:sz w:val="32"/>
          <w:szCs w:val="32"/>
        </w:rPr>
      </w:pPr>
      <w:r>
        <w:rPr>
          <w:rStyle w:val="10"/>
          <w:rFonts w:hint="eastAsia" w:ascii="楷体" w:hAnsi="楷体" w:eastAsia="楷体" w:cs="楷体"/>
          <w:color w:val="000000"/>
          <w:sz w:val="32"/>
          <w:szCs w:val="32"/>
          <w:shd w:val="clear" w:color="auto" w:fill="FFFFFF"/>
        </w:rPr>
        <w:t>（一）</w:t>
      </w:r>
      <w:r>
        <w:rPr>
          <w:rStyle w:val="10"/>
          <w:rFonts w:hint="eastAsia" w:ascii="楷体" w:hAnsi="楷体" w:eastAsia="楷体" w:cs="楷体"/>
          <w:color w:val="000000"/>
          <w:sz w:val="32"/>
          <w:szCs w:val="32"/>
          <w:shd w:val="clear" w:color="auto" w:fill="FFFFFF"/>
        </w:rPr>
        <w:t>评教方式</w:t>
      </w:r>
      <w:r>
        <w:rPr>
          <w:rFonts w:hint="eastAsia" w:ascii="楷体" w:hAnsi="楷体" w:eastAsia="楷体" w:cs="楷体"/>
          <w:b/>
          <w:sz w:val="32"/>
          <w:szCs w:val="32"/>
        </w:rPr>
        <w:t>（内、外网均可使用）</w:t>
      </w:r>
    </w:p>
    <w:p w14:paraId="79F8E446">
      <w:pPr>
        <w:spacing w:line="360" w:lineRule="auto"/>
        <w:ind w:firstLine="480" w:firstLineChars="150"/>
        <w:rPr>
          <w:rFonts w:hint="eastAsia" w:ascii="仿宋" w:hAnsi="仿宋" w:eastAsia="仿宋" w:cs="仿宋"/>
          <w:sz w:val="32"/>
          <w:szCs w:val="32"/>
        </w:rPr>
      </w:pPr>
      <w:r>
        <w:rPr>
          <w:rFonts w:hint="eastAsia" w:ascii="仿宋" w:hAnsi="仿宋" w:eastAsia="仿宋" w:cs="仿宋"/>
          <w:sz w:val="32"/>
          <w:szCs w:val="32"/>
        </w:rPr>
        <w:t>1.电脑端（推荐使用谷歌浏览器或360浏览器极速模式）</w:t>
      </w:r>
    </w:p>
    <w:p w14:paraId="5C5A3EAC">
      <w:pPr>
        <w:spacing w:line="360" w:lineRule="auto"/>
        <w:ind w:firstLine="480" w:firstLineChars="150"/>
        <w:rPr>
          <w:rFonts w:hint="eastAsia" w:ascii="仿宋" w:hAnsi="仿宋" w:eastAsia="仿宋" w:cs="仿宋"/>
          <w:sz w:val="32"/>
          <w:szCs w:val="32"/>
        </w:rPr>
      </w:pPr>
      <w:r>
        <w:rPr>
          <w:rFonts w:hint="eastAsia" w:ascii="仿宋" w:hAnsi="仿宋" w:eastAsia="仿宋" w:cs="仿宋"/>
          <w:sz w:val="32"/>
          <w:szCs w:val="32"/>
        </w:rPr>
        <w:t>方式一：广西医科大学教育评价与教师发展中心主页→“校情与教学质量动态监测平台”或直接输入网址：http://wspj.gxmu.edu.cn/login.jsp进入登录界面。</w:t>
      </w:r>
    </w:p>
    <w:p w14:paraId="0D234665">
      <w:pPr>
        <w:spacing w:line="360" w:lineRule="auto"/>
        <w:ind w:firstLine="480" w:firstLineChars="150"/>
        <w:rPr>
          <w:rFonts w:hint="eastAsia" w:ascii="仿宋" w:hAnsi="仿宋" w:eastAsia="仿宋" w:cs="仿宋"/>
          <w:sz w:val="32"/>
          <w:szCs w:val="32"/>
        </w:rPr>
      </w:pPr>
      <w:r>
        <w:rPr>
          <w:rFonts w:hint="eastAsia" w:ascii="仿宋" w:hAnsi="仿宋" w:eastAsia="仿宋" w:cs="仿宋"/>
          <w:sz w:val="32"/>
          <w:szCs w:val="32"/>
        </w:rPr>
        <w:t>方式二（推荐使用，可实现免密登录）：广西医科大学统一身份认证平台→教学质量监测</w:t>
      </w:r>
    </w:p>
    <w:p w14:paraId="1D50587A">
      <w:pPr>
        <w:spacing w:line="360" w:lineRule="auto"/>
        <w:ind w:firstLine="640" w:firstLineChars="200"/>
        <w:rPr>
          <w:rStyle w:val="11"/>
          <w:rFonts w:hint="eastAsia" w:ascii="仿宋" w:hAnsi="仿宋" w:eastAsia="仿宋" w:cs="仿宋"/>
          <w:sz w:val="32"/>
          <w:szCs w:val="32"/>
        </w:rPr>
      </w:pPr>
      <w:r>
        <w:rPr>
          <w:rFonts w:hint="eastAsia" w:ascii="仿宋" w:hAnsi="仿宋" w:eastAsia="仿宋" w:cs="仿宋"/>
          <w:sz w:val="32"/>
          <w:szCs w:val="32"/>
        </w:rPr>
        <w:t>2.手机端（微信扫码登录或企业微信免密登录）</w:t>
      </w:r>
    </w:p>
    <w:p w14:paraId="2E5EF43F">
      <w:pPr>
        <w:spacing w:line="360" w:lineRule="auto"/>
        <w:ind w:firstLine="640" w:firstLineChars="200"/>
        <w:rPr>
          <w:rStyle w:val="11"/>
          <w:rFonts w:hint="eastAsia" w:ascii="仿宋" w:hAnsi="仿宋" w:eastAsia="仿宋" w:cs="仿宋"/>
          <w:sz w:val="32"/>
          <w:szCs w:val="32"/>
        </w:rPr>
      </w:pPr>
      <w:r>
        <w:rPr>
          <w:rFonts w:hint="eastAsia" w:ascii="仿宋" w:hAnsi="仿宋" w:eastAsia="仿宋" w:cs="仿宋"/>
          <w:sz w:val="32"/>
          <w:szCs w:val="32"/>
        </w:rPr>
        <w:t>方式一：手机直接点击网址http://wspj.gxmu.edu.cn/phone或微信扫描以下二维码进入登录界面。</w:t>
      </w:r>
    </w:p>
    <w:p w14:paraId="0BCCEA02">
      <w:pPr>
        <w:pStyle w:val="6"/>
        <w:widowControl/>
        <w:shd w:val="clear" w:color="auto" w:fill="FFFFFF"/>
        <w:spacing w:before="30" w:beforeAutospacing="0" w:afterAutospacing="0"/>
        <w:ind w:firstLine="420"/>
        <w:jc w:val="center"/>
        <w:rPr>
          <w:rFonts w:hint="eastAsia" w:ascii="仿宋" w:hAnsi="仿宋" w:eastAsia="仿宋" w:cs="仿宋"/>
          <w:color w:val="000000"/>
          <w:sz w:val="32"/>
          <w:szCs w:val="32"/>
        </w:rPr>
      </w:pPr>
      <w:r>
        <w:rPr>
          <w:rStyle w:val="11"/>
          <w:rFonts w:hint="eastAsia" w:ascii="仿宋" w:hAnsi="仿宋" w:eastAsia="仿宋" w:cs="仿宋"/>
          <w:sz w:val="32"/>
          <w:szCs w:val="32"/>
          <w:u w:val="none"/>
        </w:rPr>
        <w:drawing>
          <wp:inline distT="0" distB="0" distL="114300" distR="114300">
            <wp:extent cx="1165860" cy="1165860"/>
            <wp:effectExtent l="0" t="0" r="15240" b="15240"/>
            <wp:docPr id="1" name="图片 1" descr="Z)(OQ}}A}@R{8`Z$W4_ERQ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Z)(OQ}}A}@R{8`Z$W4_ERQS"/>
                    <pic:cNvPicPr>
                      <a:picLocks noChangeAspect="1"/>
                    </pic:cNvPicPr>
                  </pic:nvPicPr>
                  <pic:blipFill>
                    <a:blip r:embed="rId4"/>
                    <a:stretch>
                      <a:fillRect/>
                    </a:stretch>
                  </pic:blipFill>
                  <pic:spPr>
                    <a:xfrm>
                      <a:off x="0" y="0"/>
                      <a:ext cx="1165860" cy="1165860"/>
                    </a:xfrm>
                    <a:prstGeom prst="rect">
                      <a:avLst/>
                    </a:prstGeom>
                  </pic:spPr>
                </pic:pic>
              </a:graphicData>
            </a:graphic>
          </wp:inline>
        </w:drawing>
      </w:r>
    </w:p>
    <w:p w14:paraId="4F3A0F64">
      <w:pPr>
        <w:pStyle w:val="6"/>
        <w:widowControl/>
        <w:shd w:val="clear" w:color="auto" w:fill="FFFFFF"/>
        <w:spacing w:before="30" w:beforeAutospacing="0" w:afterAutospacing="0"/>
        <w:ind w:firstLine="420"/>
        <w:jc w:val="center"/>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校情与教学质量动态监测平台手机端二维码</w:t>
      </w:r>
    </w:p>
    <w:p w14:paraId="016D3FCE">
      <w:pPr>
        <w:pStyle w:val="13"/>
        <w:ind w:firstLine="0" w:firstLineChars="0"/>
        <w:rPr>
          <w:rFonts w:hint="eastAsia" w:ascii="仿宋" w:hAnsi="仿宋" w:eastAsia="仿宋" w:cs="仿宋"/>
          <w:color w:val="000000"/>
          <w:sz w:val="32"/>
          <w:szCs w:val="32"/>
          <w:shd w:val="clear" w:color="auto" w:fill="FFFFFF"/>
        </w:rPr>
      </w:pPr>
      <w:r>
        <w:rPr>
          <w:rStyle w:val="11"/>
          <w:rFonts w:hint="eastAsia" w:ascii="仿宋" w:hAnsi="仿宋" w:eastAsia="仿宋" w:cs="仿宋"/>
          <w:color w:val="auto"/>
          <w:sz w:val="32"/>
          <w:szCs w:val="32"/>
          <w:u w:val="none"/>
        </w:rPr>
        <w:t xml:space="preserve">   方式二：学校企业微信app</w:t>
      </w:r>
      <w:r>
        <w:rPr>
          <w:rFonts w:hint="eastAsia" w:ascii="仿宋" w:hAnsi="仿宋" w:eastAsia="仿宋" w:cs="仿宋"/>
          <w:sz w:val="32"/>
          <w:szCs w:val="32"/>
        </w:rPr>
        <w:t>→</w:t>
      </w:r>
      <w:r>
        <w:rPr>
          <w:rStyle w:val="11"/>
          <w:rFonts w:hint="eastAsia" w:ascii="仿宋" w:hAnsi="仿宋" w:eastAsia="仿宋" w:cs="仿宋"/>
          <w:color w:val="auto"/>
          <w:sz w:val="32"/>
          <w:szCs w:val="32"/>
          <w:u w:val="none"/>
        </w:rPr>
        <w:t>工作台</w:t>
      </w:r>
      <w:r>
        <w:rPr>
          <w:rFonts w:hint="eastAsia" w:ascii="仿宋" w:hAnsi="仿宋" w:eastAsia="仿宋" w:cs="仿宋"/>
          <w:sz w:val="32"/>
          <w:szCs w:val="32"/>
        </w:rPr>
        <w:t>→应用中心→掌上评教。</w:t>
      </w:r>
    </w:p>
    <w:p w14:paraId="57357875">
      <w:pPr>
        <w:pStyle w:val="6"/>
        <w:widowControl/>
        <w:shd w:val="clear" w:color="auto" w:fill="FFFFFF"/>
        <w:spacing w:before="30" w:beforeAutospacing="0" w:afterAutospacing="0"/>
        <w:ind w:firstLine="643" w:firstLineChars="200"/>
        <w:rPr>
          <w:rStyle w:val="10"/>
          <w:rFonts w:hint="eastAsia" w:ascii="楷体" w:hAnsi="楷体" w:eastAsia="楷体" w:cs="楷体"/>
          <w:shd w:val="clear" w:color="auto" w:fill="FFFFFF"/>
        </w:rPr>
      </w:pPr>
      <w:r>
        <w:rPr>
          <w:rStyle w:val="10"/>
          <w:rFonts w:hint="eastAsia" w:ascii="楷体" w:hAnsi="楷体" w:eastAsia="楷体" w:cs="楷体"/>
          <w:color w:val="000000"/>
          <w:sz w:val="32"/>
          <w:szCs w:val="32"/>
          <w:shd w:val="clear" w:color="auto" w:fill="FFFFFF"/>
        </w:rPr>
        <w:t>（二）</w:t>
      </w:r>
      <w:r>
        <w:rPr>
          <w:rStyle w:val="10"/>
          <w:rFonts w:ascii="楷体" w:hAnsi="楷体" w:eastAsia="楷体" w:cs="楷体"/>
          <w:color w:val="000000"/>
          <w:sz w:val="32"/>
          <w:szCs w:val="32"/>
          <w:shd w:val="clear" w:color="auto" w:fill="FFFFFF"/>
        </w:rPr>
        <w:t>评教流程（</w:t>
      </w:r>
      <w:r>
        <w:rPr>
          <w:rStyle w:val="10"/>
          <w:rFonts w:hint="eastAsia" w:ascii="楷体" w:hAnsi="楷体" w:eastAsia="楷体" w:cs="楷体"/>
          <w:color w:val="000000"/>
          <w:sz w:val="32"/>
          <w:szCs w:val="32"/>
          <w:shd w:val="clear" w:color="auto" w:fill="FFFFFF"/>
        </w:rPr>
        <w:t>见附件2）</w:t>
      </w:r>
    </w:p>
    <w:p w14:paraId="395B0A4E">
      <w:pPr>
        <w:pStyle w:val="6"/>
        <w:widowControl/>
        <w:shd w:val="clear" w:color="auto" w:fill="FFFFFF"/>
        <w:spacing w:before="30" w:beforeAutospacing="0" w:afterAutospacing="0"/>
        <w:ind w:firstLine="42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1.登录账号密码：</w:t>
      </w:r>
    </w:p>
    <w:p w14:paraId="74A7238E">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所有学院院级管理员或教研室教学秘书使用管理员账号登录系统，在教师列表中均可查询到相关教师登录账号。登录账号：工号，初始密码：Gxmu@工号，例如登录账号（工号）：219119，密码：Gxmu@219119（如已修改密码，请以修改后的密码登录）。</w:t>
      </w:r>
    </w:p>
    <w:p w14:paraId="4B0BFAE4">
      <w:pPr>
        <w:pStyle w:val="6"/>
        <w:widowControl/>
        <w:shd w:val="clear" w:color="auto" w:fill="FFFFFF"/>
        <w:spacing w:before="30" w:beforeAutospacing="0" w:afterAutospacing="0"/>
        <w:ind w:firstLine="42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2.教学管理人员、同行教师评教流程：</w:t>
      </w:r>
    </w:p>
    <w:p w14:paraId="25A4E3DB">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教师在登录界面输入账号密码——登录——我要听课——按条件选择已听课教师或课程——查询——评价——选择听课时间或自行填写听课时间——填写评价表——提交。</w:t>
      </w:r>
    </w:p>
    <w:p w14:paraId="41C61908">
      <w:pPr>
        <w:pStyle w:val="6"/>
        <w:widowControl/>
        <w:shd w:val="clear" w:color="auto" w:fill="FFFFFF"/>
        <w:spacing w:before="30" w:beforeAutospacing="0" w:afterAutospacing="0"/>
        <w:ind w:firstLine="42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3.教师评学、自评流程：</w:t>
      </w:r>
    </w:p>
    <w:p w14:paraId="67BB24E4">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教师在登录界面输入账号密码——登录——教师评学/自评——选择相应班级/课程——填写评价表——提交。</w:t>
      </w:r>
    </w:p>
    <w:p w14:paraId="118328A1">
      <w:pPr>
        <w:pStyle w:val="6"/>
        <w:widowControl/>
        <w:shd w:val="clear" w:color="auto" w:fill="FFFFFF"/>
        <w:spacing w:before="30" w:beforeAutospacing="0" w:afterAutospacing="0"/>
        <w:ind w:firstLine="640" w:firstLineChars="200"/>
        <w:rPr>
          <w:rStyle w:val="10"/>
          <w:rFonts w:hint="eastAsia" w:ascii="黑体" w:hAnsi="黑体" w:eastAsia="黑体" w:cs="黑体"/>
          <w:bCs/>
          <w:shd w:val="clear" w:color="auto" w:fill="FFFFFF"/>
        </w:rPr>
      </w:pPr>
      <w:r>
        <w:rPr>
          <w:rStyle w:val="10"/>
          <w:rFonts w:hint="eastAsia" w:ascii="黑体" w:hAnsi="黑体" w:eastAsia="黑体" w:cs="黑体"/>
          <w:b w:val="0"/>
          <w:bCs/>
          <w:color w:val="000000"/>
          <w:sz w:val="32"/>
          <w:szCs w:val="32"/>
          <w:shd w:val="clear" w:color="auto" w:fill="FFFFFF"/>
        </w:rPr>
        <w:t>二、具体要求</w:t>
      </w:r>
    </w:p>
    <w:p w14:paraId="6FBA6E3E">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一）各学院和非直属医院主管教学管理人员评教：各学院和非直属附属医院主管教学副院长每人每学期听课时数不少于6学时，其他处级领导每人每学期听课时数不少于2学时；教研科（教务部、科教科）科长听课时数不少于4学时；教研室（系）正副主任每人每学期听课时数不少于4学时，教研室（系）负责人必须了解所辖所有教师的教学情况。</w:t>
      </w:r>
    </w:p>
    <w:p w14:paraId="5E2444D8">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（二）同行评教：学期内承担教学任务的任课教师，每人每学期听课时数不少于4学时，听课范围可依自身需求选择相应授课教师。</w:t>
      </w:r>
    </w:p>
    <w:p w14:paraId="30720A48">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（三）教师评学：承担本学期相关课程教学任务的教师需对本学期授课班级进行网上评学。</w:t>
      </w:r>
    </w:p>
    <w:p w14:paraId="220130A5">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（四）教师自评：承担本学期相关课程教学任务的教师需对本学期授课课程进行网上自评。</w:t>
      </w:r>
    </w:p>
    <w:p w14:paraId="22B3DE2B">
      <w:pPr>
        <w:pStyle w:val="6"/>
        <w:widowControl/>
        <w:shd w:val="clear" w:color="auto" w:fill="FFFFFF"/>
        <w:spacing w:before="30" w:beforeAutospacing="0" w:afterAutospacing="0"/>
        <w:ind w:firstLine="640" w:firstLineChars="200"/>
        <w:rPr>
          <w:rFonts w:hint="eastAsia" w:ascii="黑体" w:hAnsi="黑体" w:eastAsia="黑体" w:cs="仿宋"/>
          <w:bCs/>
          <w:color w:val="000000"/>
          <w:sz w:val="32"/>
          <w:szCs w:val="32"/>
        </w:rPr>
      </w:pPr>
      <w:r>
        <w:rPr>
          <w:rStyle w:val="10"/>
          <w:rFonts w:hint="eastAsia" w:ascii="黑体" w:hAnsi="黑体" w:eastAsia="黑体" w:cs="仿宋"/>
          <w:b w:val="0"/>
          <w:bCs/>
          <w:color w:val="000000"/>
          <w:sz w:val="32"/>
          <w:szCs w:val="32"/>
          <w:shd w:val="clear" w:color="auto" w:fill="FFFFFF"/>
        </w:rPr>
        <w:t>三、注意事项</w:t>
      </w:r>
    </w:p>
    <w:p w14:paraId="695EE23F">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（一）教师登录系统，请先核对和完善职称、教研室等个人信息。</w:t>
      </w:r>
    </w:p>
    <w:p w14:paraId="781A87CA">
      <w:pPr>
        <w:pStyle w:val="6"/>
        <w:widowControl/>
        <w:shd w:val="clear" w:color="auto" w:fill="FFFFFF"/>
        <w:spacing w:before="30" w:beforeAutospacing="0" w:afterAutospacing="0"/>
        <w:ind w:firstLine="640" w:firstLineChars="200"/>
        <w:rPr>
          <w:rStyle w:val="10"/>
          <w:rFonts w:hint="eastAsia" w:ascii="仿宋" w:hAnsi="仿宋" w:eastAsia="仿宋" w:cs="仿宋"/>
          <w:color w:val="000000"/>
          <w:sz w:val="32"/>
          <w:szCs w:val="32"/>
          <w:u w:val="single"/>
          <w:shd w:val="clear" w:color="auto" w:fill="FFFFFF"/>
        </w:rPr>
      </w:pPr>
      <w:r>
        <w:rPr>
          <w:rFonts w:hint="eastAsia" w:ascii="仿宋" w:hAnsi="仿宋" w:eastAsia="仿宋" w:cs="仿宋"/>
          <w:color w:val="000000"/>
          <w:sz w:val="32"/>
          <w:szCs w:val="32"/>
          <w:shd w:val="clear" w:color="auto" w:fill="FFFFFF"/>
        </w:rPr>
        <w:t>（二）本学期的网上评教工作</w:t>
      </w:r>
      <w:r>
        <w:rPr>
          <w:rStyle w:val="10"/>
          <w:rFonts w:hint="eastAsia" w:ascii="仿宋" w:hAnsi="仿宋" w:eastAsia="仿宋" w:cs="仿宋"/>
          <w:color w:val="000000"/>
          <w:sz w:val="32"/>
          <w:szCs w:val="32"/>
          <w:u w:val="single"/>
          <w:shd w:val="clear" w:color="auto" w:fill="FFFFFF"/>
        </w:rPr>
        <w:t>截止时间为2025年1月13日</w:t>
      </w:r>
      <w:r>
        <w:rPr>
          <w:rStyle w:val="10"/>
          <w:rFonts w:hint="eastAsia" w:ascii="仿宋" w:hAnsi="仿宋" w:eastAsia="仿宋" w:cs="仿宋"/>
          <w:color w:val="000000"/>
          <w:sz w:val="32"/>
          <w:szCs w:val="32"/>
          <w:shd w:val="clear" w:color="auto" w:fill="FFFFFF"/>
        </w:rPr>
        <w:t>。</w:t>
      </w:r>
    </w:p>
    <w:p w14:paraId="2CD848B8">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（三）请各学院按要求完成管理人员评教和同行教师评教工作，如有多重身份，满足其中一个身份听课任务即可。本学期有教学任务的教师，及时完成评学和自评工作。</w:t>
      </w:r>
    </w:p>
    <w:p w14:paraId="006A89E6">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sz w:val="32"/>
          <w:szCs w:val="32"/>
        </w:rPr>
        <w:t>（四）本学期课程安排详见《2024-2025学年上学期本科课程表》（附件3）</w:t>
      </w:r>
    </w:p>
    <w:p w14:paraId="1238E1DF">
      <w:pPr>
        <w:pStyle w:val="6"/>
        <w:widowControl/>
        <w:shd w:val="clear" w:color="auto" w:fill="FFFFFF"/>
        <w:spacing w:before="30" w:beforeAutospacing="0" w:afterAutospacing="0"/>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网上评教过程中如有问题，请与教评中心教学质量管理科联系，联系人：罗利，电话：5322865。</w:t>
      </w:r>
    </w:p>
    <w:p w14:paraId="2B3DED06">
      <w:pPr>
        <w:ind w:left="1918" w:leftChars="304" w:hanging="1280" w:hangingChars="400"/>
        <w:rPr>
          <w:rFonts w:hint="eastAsia" w:ascii="仿宋" w:hAnsi="仿宋" w:eastAsia="仿宋" w:cs="仿宋"/>
          <w:sz w:val="32"/>
          <w:szCs w:val="32"/>
        </w:rPr>
      </w:pPr>
      <w:r>
        <w:rPr>
          <w:rFonts w:hint="eastAsia" w:ascii="仿宋" w:hAnsi="仿宋" w:eastAsia="仿宋" w:cs="仿宋"/>
          <w:color w:val="000000"/>
          <w:sz w:val="32"/>
          <w:szCs w:val="32"/>
          <w:shd w:val="clear" w:color="auto" w:fill="FFFFFF"/>
        </w:rPr>
        <w:t>附件：</w:t>
      </w:r>
      <w:r>
        <w:rPr>
          <w:rFonts w:hint="eastAsia" w:ascii="仿宋" w:hAnsi="仿宋" w:eastAsia="仿宋" w:cs="仿宋"/>
          <w:sz w:val="32"/>
          <w:szCs w:val="32"/>
        </w:rPr>
        <w:t>1.</w:t>
      </w:r>
      <w:r>
        <w:rPr>
          <w:rFonts w:hint="eastAsia" w:ascii="仿宋" w:hAnsi="仿宋" w:eastAsia="仿宋" w:cs="仿宋"/>
          <w:color w:val="000000"/>
          <w:sz w:val="32"/>
          <w:szCs w:val="32"/>
          <w:shd w:val="clear" w:color="auto" w:fill="FFFFFF"/>
        </w:rPr>
        <w:t>《广西医科大学听课制度（2024年修订）》（桂医大〔2024〕37号）</w:t>
      </w:r>
    </w:p>
    <w:p w14:paraId="01BAC953">
      <w:pPr>
        <w:pStyle w:val="6"/>
        <w:widowControl/>
        <w:shd w:val="clear" w:color="auto" w:fill="FFFFFF"/>
        <w:spacing w:before="30" w:beforeAutospacing="0" w:afterAutospacing="0"/>
        <w:ind w:left="1916" w:leftChars="760" w:hanging="320" w:hangingChars="1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2.广西医科大学校情与教学质量动态监测平台操作手册（二级学院管理人</w:t>
      </w:r>
      <w:bookmarkStart w:id="0" w:name="_GoBack"/>
      <w:bookmarkEnd w:id="0"/>
      <w:r>
        <w:rPr>
          <w:rFonts w:hint="eastAsia" w:ascii="仿宋" w:hAnsi="仿宋" w:eastAsia="仿宋" w:cs="仿宋"/>
          <w:color w:val="000000"/>
          <w:sz w:val="32"/>
          <w:szCs w:val="32"/>
          <w:shd w:val="clear" w:color="auto" w:fill="FFFFFF"/>
        </w:rPr>
        <w:t>员、教师）</w:t>
      </w:r>
    </w:p>
    <w:p w14:paraId="75CA3194">
      <w:pPr>
        <w:pStyle w:val="6"/>
        <w:widowControl/>
        <w:shd w:val="clear" w:color="auto" w:fill="FFFFFF"/>
        <w:spacing w:before="30" w:beforeAutospacing="0" w:afterAutospacing="0"/>
        <w:ind w:firstLine="1600" w:firstLineChars="50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3.2024-2025学年上学期本科课程表</w:t>
      </w:r>
    </w:p>
    <w:p w14:paraId="68DCFAB5">
      <w:pPr>
        <w:pStyle w:val="6"/>
        <w:widowControl/>
        <w:shd w:val="clear" w:color="auto" w:fill="FFFFFF"/>
        <w:spacing w:before="30" w:beforeAutospacing="0" w:afterAutospacing="0"/>
        <w:ind w:firstLine="420"/>
        <w:jc w:val="right"/>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                   </w:t>
      </w:r>
    </w:p>
    <w:p w14:paraId="008AD556">
      <w:pPr>
        <w:spacing w:line="360" w:lineRule="auto"/>
        <w:ind w:firstLine="3520" w:firstLineChars="1100"/>
        <w:rPr>
          <w:rFonts w:hint="eastAsia" w:ascii="仿宋" w:hAnsi="仿宋" w:eastAsia="仿宋" w:cs="仿宋"/>
          <w:sz w:val="32"/>
          <w:szCs w:val="32"/>
        </w:rPr>
      </w:pPr>
      <w:r>
        <w:rPr>
          <w:rFonts w:hint="eastAsia" w:ascii="仿宋" w:hAnsi="仿宋" w:eastAsia="仿宋" w:cs="仿宋"/>
          <w:sz w:val="32"/>
          <w:szCs w:val="32"/>
        </w:rPr>
        <w:t>广西医科大学教育评价与教师发展中心</w:t>
      </w:r>
    </w:p>
    <w:p w14:paraId="69270713">
      <w:pPr>
        <w:spacing w:line="360" w:lineRule="auto"/>
        <w:ind w:firstLine="5440" w:firstLineChars="1700"/>
        <w:rPr>
          <w:rFonts w:hint="eastAsia" w:ascii="仿宋" w:hAnsi="仿宋" w:eastAsia="仿宋" w:cs="仿宋"/>
          <w:sz w:val="32"/>
          <w:szCs w:val="32"/>
        </w:rPr>
      </w:pPr>
      <w:r>
        <w:rPr>
          <w:rFonts w:hint="eastAsia" w:ascii="仿宋" w:hAnsi="仿宋" w:eastAsia="仿宋" w:cs="仿宋"/>
          <w:sz w:val="32"/>
          <w:szCs w:val="32"/>
        </w:rPr>
        <w:t>2024年10月30日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768942B-67E7-440D-B2FB-B83AF2C0C4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3519D04D-8D74-4B35-9B60-A0D192A1C7B1}"/>
  </w:font>
  <w:font w:name="仿宋">
    <w:panose1 w:val="02010609060101010101"/>
    <w:charset w:val="86"/>
    <w:family w:val="modern"/>
    <w:pitch w:val="default"/>
    <w:sig w:usb0="800002BF" w:usb1="38CF7CFA" w:usb2="00000016" w:usb3="00000000" w:csb0="00040001" w:csb1="00000000"/>
    <w:embedRegular r:id="rId3" w:fontKey="{AEDFCDF0-A31B-44B1-835E-F7067A2AB6DE}"/>
  </w:font>
  <w:font w:name="楷体">
    <w:panose1 w:val="02010609060101010101"/>
    <w:charset w:val="86"/>
    <w:family w:val="modern"/>
    <w:pitch w:val="default"/>
    <w:sig w:usb0="800002BF" w:usb1="38CF7CFA" w:usb2="00000016" w:usb3="00000000" w:csb0="00040001" w:csb1="00000000"/>
    <w:embedRegular r:id="rId4" w:fontKey="{726BFCF6-8AEF-4DB7-82AB-05924E973E29}"/>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VhNjU4NGM0OTFkODliOGM4NWMwZGVlOWEwYzIxZDgifQ=="/>
    <w:docVar w:name="KSO_WPS_MARK_KEY" w:val="4d713ee0-b98f-48fc-aa14-d8a393de96c0"/>
  </w:docVars>
  <w:rsids>
    <w:rsidRoot w:val="0023506F"/>
    <w:rsid w:val="00002A7A"/>
    <w:rsid w:val="00021C37"/>
    <w:rsid w:val="00031C2F"/>
    <w:rsid w:val="00032341"/>
    <w:rsid w:val="000661AD"/>
    <w:rsid w:val="00081817"/>
    <w:rsid w:val="000853D8"/>
    <w:rsid w:val="000B5118"/>
    <w:rsid w:val="000C144D"/>
    <w:rsid w:val="000C772F"/>
    <w:rsid w:val="000D0654"/>
    <w:rsid w:val="000D3664"/>
    <w:rsid w:val="000D7EB8"/>
    <w:rsid w:val="000E369D"/>
    <w:rsid w:val="00100E71"/>
    <w:rsid w:val="001169A2"/>
    <w:rsid w:val="00133A0A"/>
    <w:rsid w:val="00140589"/>
    <w:rsid w:val="0016318C"/>
    <w:rsid w:val="0018228C"/>
    <w:rsid w:val="001B1669"/>
    <w:rsid w:val="00221FCC"/>
    <w:rsid w:val="00227174"/>
    <w:rsid w:val="00231B74"/>
    <w:rsid w:val="0023506F"/>
    <w:rsid w:val="00247E85"/>
    <w:rsid w:val="002579A3"/>
    <w:rsid w:val="0026242A"/>
    <w:rsid w:val="00290E14"/>
    <w:rsid w:val="00294FAD"/>
    <w:rsid w:val="002D1F82"/>
    <w:rsid w:val="003203FD"/>
    <w:rsid w:val="0033584E"/>
    <w:rsid w:val="0034056D"/>
    <w:rsid w:val="00344684"/>
    <w:rsid w:val="00397013"/>
    <w:rsid w:val="003B5431"/>
    <w:rsid w:val="00404D36"/>
    <w:rsid w:val="0041084C"/>
    <w:rsid w:val="00431035"/>
    <w:rsid w:val="0043235A"/>
    <w:rsid w:val="004855F8"/>
    <w:rsid w:val="004C3C73"/>
    <w:rsid w:val="004E1367"/>
    <w:rsid w:val="004F536D"/>
    <w:rsid w:val="00525A7B"/>
    <w:rsid w:val="00551CC2"/>
    <w:rsid w:val="00584562"/>
    <w:rsid w:val="00586BFB"/>
    <w:rsid w:val="005B4241"/>
    <w:rsid w:val="005B5F64"/>
    <w:rsid w:val="005B6C87"/>
    <w:rsid w:val="005C0B50"/>
    <w:rsid w:val="005C36EF"/>
    <w:rsid w:val="005E1E66"/>
    <w:rsid w:val="00615FF2"/>
    <w:rsid w:val="00627012"/>
    <w:rsid w:val="00645509"/>
    <w:rsid w:val="00651186"/>
    <w:rsid w:val="00666EA4"/>
    <w:rsid w:val="0069098C"/>
    <w:rsid w:val="00694C18"/>
    <w:rsid w:val="006E6690"/>
    <w:rsid w:val="006F4924"/>
    <w:rsid w:val="007174A3"/>
    <w:rsid w:val="00775E9E"/>
    <w:rsid w:val="00776449"/>
    <w:rsid w:val="007A1ED1"/>
    <w:rsid w:val="007A22DE"/>
    <w:rsid w:val="007B38DD"/>
    <w:rsid w:val="007D6FFF"/>
    <w:rsid w:val="007E1604"/>
    <w:rsid w:val="00841E2B"/>
    <w:rsid w:val="00844D2A"/>
    <w:rsid w:val="00850EE8"/>
    <w:rsid w:val="0085319B"/>
    <w:rsid w:val="00856212"/>
    <w:rsid w:val="00870002"/>
    <w:rsid w:val="00870F38"/>
    <w:rsid w:val="008902CA"/>
    <w:rsid w:val="008930D9"/>
    <w:rsid w:val="008F484A"/>
    <w:rsid w:val="00904006"/>
    <w:rsid w:val="009330AE"/>
    <w:rsid w:val="00951D00"/>
    <w:rsid w:val="0097108F"/>
    <w:rsid w:val="00973985"/>
    <w:rsid w:val="009A0757"/>
    <w:rsid w:val="009C5D46"/>
    <w:rsid w:val="009C6D2C"/>
    <w:rsid w:val="009C6EF2"/>
    <w:rsid w:val="009D6874"/>
    <w:rsid w:val="00A149B8"/>
    <w:rsid w:val="00A316F8"/>
    <w:rsid w:val="00A53B02"/>
    <w:rsid w:val="00A7083B"/>
    <w:rsid w:val="00A84343"/>
    <w:rsid w:val="00A936EE"/>
    <w:rsid w:val="00AA2758"/>
    <w:rsid w:val="00AB02C6"/>
    <w:rsid w:val="00AD3BBA"/>
    <w:rsid w:val="00AF6D8C"/>
    <w:rsid w:val="00B01FE3"/>
    <w:rsid w:val="00B16ACE"/>
    <w:rsid w:val="00B21EAA"/>
    <w:rsid w:val="00B23F2B"/>
    <w:rsid w:val="00B53880"/>
    <w:rsid w:val="00B81DC5"/>
    <w:rsid w:val="00BA357D"/>
    <w:rsid w:val="00BC0B0F"/>
    <w:rsid w:val="00C07E3B"/>
    <w:rsid w:val="00C37148"/>
    <w:rsid w:val="00C42DBB"/>
    <w:rsid w:val="00C44862"/>
    <w:rsid w:val="00C616FA"/>
    <w:rsid w:val="00C70FAC"/>
    <w:rsid w:val="00CA64AA"/>
    <w:rsid w:val="00CB0732"/>
    <w:rsid w:val="00CB7EBF"/>
    <w:rsid w:val="00CD20FB"/>
    <w:rsid w:val="00CD7CC3"/>
    <w:rsid w:val="00CE2D5B"/>
    <w:rsid w:val="00CF0450"/>
    <w:rsid w:val="00D15A3B"/>
    <w:rsid w:val="00D32301"/>
    <w:rsid w:val="00D36E94"/>
    <w:rsid w:val="00D4399E"/>
    <w:rsid w:val="00D43EB0"/>
    <w:rsid w:val="00D56675"/>
    <w:rsid w:val="00D57F9E"/>
    <w:rsid w:val="00DA106B"/>
    <w:rsid w:val="00DB152D"/>
    <w:rsid w:val="00DC0CD5"/>
    <w:rsid w:val="00DC26F4"/>
    <w:rsid w:val="00DD390D"/>
    <w:rsid w:val="00E06917"/>
    <w:rsid w:val="00E1119C"/>
    <w:rsid w:val="00E41D55"/>
    <w:rsid w:val="00E45DEA"/>
    <w:rsid w:val="00E64043"/>
    <w:rsid w:val="00EA78B0"/>
    <w:rsid w:val="00EB6710"/>
    <w:rsid w:val="00EE3061"/>
    <w:rsid w:val="00EF12D6"/>
    <w:rsid w:val="00F25C09"/>
    <w:rsid w:val="00F52E78"/>
    <w:rsid w:val="00F558C1"/>
    <w:rsid w:val="00F7219A"/>
    <w:rsid w:val="00F814C8"/>
    <w:rsid w:val="00F95820"/>
    <w:rsid w:val="00FB475E"/>
    <w:rsid w:val="00FD1172"/>
    <w:rsid w:val="00FD2243"/>
    <w:rsid w:val="00FE0D08"/>
    <w:rsid w:val="00FE40B4"/>
    <w:rsid w:val="00FF4530"/>
    <w:rsid w:val="026224D1"/>
    <w:rsid w:val="03D25E4D"/>
    <w:rsid w:val="0545048F"/>
    <w:rsid w:val="078B0BB1"/>
    <w:rsid w:val="0822165A"/>
    <w:rsid w:val="091011A7"/>
    <w:rsid w:val="0B6802D7"/>
    <w:rsid w:val="0CE47824"/>
    <w:rsid w:val="1305302D"/>
    <w:rsid w:val="14431C68"/>
    <w:rsid w:val="156444FF"/>
    <w:rsid w:val="1B9C6B1C"/>
    <w:rsid w:val="1C6279FE"/>
    <w:rsid w:val="1D485E55"/>
    <w:rsid w:val="228F4698"/>
    <w:rsid w:val="22BF17CA"/>
    <w:rsid w:val="24D93F5B"/>
    <w:rsid w:val="29A34121"/>
    <w:rsid w:val="2C7D1924"/>
    <w:rsid w:val="2E4C78E1"/>
    <w:rsid w:val="31A13EDB"/>
    <w:rsid w:val="325D2810"/>
    <w:rsid w:val="338E7292"/>
    <w:rsid w:val="3C1C3CF1"/>
    <w:rsid w:val="40B93423"/>
    <w:rsid w:val="42124E9E"/>
    <w:rsid w:val="440F5A56"/>
    <w:rsid w:val="4514211E"/>
    <w:rsid w:val="499E0AF2"/>
    <w:rsid w:val="4AFD4B51"/>
    <w:rsid w:val="4C3A4A0D"/>
    <w:rsid w:val="4DAF49F0"/>
    <w:rsid w:val="4F053F74"/>
    <w:rsid w:val="50C9018E"/>
    <w:rsid w:val="56717635"/>
    <w:rsid w:val="567D1B93"/>
    <w:rsid w:val="60F52E95"/>
    <w:rsid w:val="61A449F8"/>
    <w:rsid w:val="61ED579F"/>
    <w:rsid w:val="62296747"/>
    <w:rsid w:val="62FB3C2D"/>
    <w:rsid w:val="64191A38"/>
    <w:rsid w:val="668B6245"/>
    <w:rsid w:val="6B504210"/>
    <w:rsid w:val="6D4575B0"/>
    <w:rsid w:val="6EB55E12"/>
    <w:rsid w:val="73355D71"/>
    <w:rsid w:val="74B40639"/>
    <w:rsid w:val="7860158C"/>
    <w:rsid w:val="7D296E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0"/>
    <w:pPr>
      <w:jc w:val="left"/>
    </w:pPr>
  </w:style>
  <w:style w:type="paragraph" w:styleId="3">
    <w:name w:val="Balloon Text"/>
    <w:basedOn w:val="1"/>
    <w:link w:val="16"/>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jc w:val="left"/>
    </w:pPr>
    <w:rPr>
      <w:kern w:val="0"/>
      <w:sz w:val="24"/>
    </w:rPr>
  </w:style>
  <w:style w:type="paragraph" w:styleId="7">
    <w:name w:val="annotation subject"/>
    <w:basedOn w:val="2"/>
    <w:next w:val="2"/>
    <w:link w:val="18"/>
    <w:semiHidden/>
    <w:unhideWhenUsed/>
    <w:qFormat/>
    <w:uiPriority w:val="0"/>
    <w:rPr>
      <w:b/>
      <w:bCs/>
    </w:rPr>
  </w:style>
  <w:style w:type="character" w:styleId="10">
    <w:name w:val="Strong"/>
    <w:basedOn w:val="9"/>
    <w:qFormat/>
    <w:uiPriority w:val="0"/>
    <w:rPr>
      <w:b/>
    </w:rPr>
  </w:style>
  <w:style w:type="character" w:styleId="11">
    <w:name w:val="Hyperlink"/>
    <w:qFormat/>
    <w:uiPriority w:val="0"/>
    <w:rPr>
      <w:color w:val="0000FF"/>
      <w:u w:val="single"/>
    </w:rPr>
  </w:style>
  <w:style w:type="character" w:styleId="12">
    <w:name w:val="annotation reference"/>
    <w:basedOn w:val="9"/>
    <w:semiHidden/>
    <w:unhideWhenUsed/>
    <w:qFormat/>
    <w:uiPriority w:val="0"/>
    <w:rPr>
      <w:sz w:val="21"/>
      <w:szCs w:val="21"/>
    </w:rPr>
  </w:style>
  <w:style w:type="paragraph" w:styleId="13">
    <w:name w:val="List Paragraph"/>
    <w:basedOn w:val="1"/>
    <w:qFormat/>
    <w:uiPriority w:val="34"/>
    <w:pPr>
      <w:ind w:firstLine="420" w:firstLineChars="200"/>
    </w:pPr>
    <w:rPr>
      <w:rFonts w:ascii="Calibri" w:hAnsi="Calibri"/>
      <w:szCs w:val="22"/>
    </w:rPr>
  </w:style>
  <w:style w:type="character" w:customStyle="1" w:styleId="14">
    <w:name w:val="页眉 字符"/>
    <w:link w:val="5"/>
    <w:qFormat/>
    <w:uiPriority w:val="0"/>
    <w:rPr>
      <w:kern w:val="2"/>
      <w:sz w:val="18"/>
      <w:szCs w:val="18"/>
    </w:rPr>
  </w:style>
  <w:style w:type="character" w:customStyle="1" w:styleId="15">
    <w:name w:val="页脚 字符"/>
    <w:link w:val="4"/>
    <w:qFormat/>
    <w:uiPriority w:val="0"/>
    <w:rPr>
      <w:kern w:val="2"/>
      <w:sz w:val="18"/>
      <w:szCs w:val="18"/>
    </w:rPr>
  </w:style>
  <w:style w:type="character" w:customStyle="1" w:styleId="16">
    <w:name w:val="批注框文本 字符"/>
    <w:link w:val="3"/>
    <w:qFormat/>
    <w:uiPriority w:val="0"/>
    <w:rPr>
      <w:kern w:val="2"/>
      <w:sz w:val="18"/>
      <w:szCs w:val="18"/>
    </w:rPr>
  </w:style>
  <w:style w:type="character" w:customStyle="1" w:styleId="17">
    <w:name w:val="批注文字 字符"/>
    <w:basedOn w:val="9"/>
    <w:link w:val="2"/>
    <w:semiHidden/>
    <w:qFormat/>
    <w:uiPriority w:val="0"/>
    <w:rPr>
      <w:kern w:val="2"/>
      <w:sz w:val="21"/>
      <w:szCs w:val="24"/>
    </w:rPr>
  </w:style>
  <w:style w:type="character" w:customStyle="1" w:styleId="18">
    <w:name w:val="批注主题 字符"/>
    <w:basedOn w:val="17"/>
    <w:link w:val="7"/>
    <w:semiHidden/>
    <w:qFormat/>
    <w:uiPriority w:val="0"/>
    <w:rPr>
      <w:b/>
      <w:bCs/>
      <w:kern w:val="2"/>
      <w:sz w:val="21"/>
      <w:szCs w:val="24"/>
    </w:rPr>
  </w:style>
  <w:style w:type="paragraph" w:customStyle="1" w:styleId="19">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1432</Words>
  <Characters>1609</Characters>
  <Lines>11</Lines>
  <Paragraphs>3</Paragraphs>
  <TotalTime>32</TotalTime>
  <ScaleCrop>false</ScaleCrop>
  <LinksUpToDate>false</LinksUpToDate>
  <CharactersWithSpaces>1613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2019-11-15T01:55:00Z</dcterms:created>
  <dc:creator>gxmu</dc:creator>
  <cp:lastModifiedBy>罗利利</cp:lastModifiedBy>
  <cp:lastPrinted>2018-04-23T07:47:00Z</cp:lastPrinted>
  <dcterms:modified xsi:type="dcterms:W3CDTF">2024-10-30T09:46:16Z</dcterms:modified>
  <dc:title>关于学生网上评教的通知</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C52C4958AAC6439F9A041A28891E377B</vt:lpwstr>
  </property>
</Properties>
</file>